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12818" w:rsidRPr="00853E69" w:rsidRDefault="00712818"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1</w:t>
            </w:r>
            <w:r w:rsidRPr="00853E69">
              <w:rPr>
                <w:rFonts w:cs="Arial"/>
                <w:b/>
                <w:sz w:val="48"/>
                <w:szCs w:val="48"/>
              </w:rPr>
              <w:t xml:space="preserve"> zum Vertrag</w:t>
            </w:r>
          </w:p>
          <w:p w:rsidR="00712818" w:rsidRPr="0005479E" w:rsidRDefault="00712818" w:rsidP="0061014A">
            <w:pPr>
              <w:tabs>
                <w:tab w:val="left" w:pos="5670"/>
              </w:tabs>
              <w:jc w:val="center"/>
              <w:rPr>
                <w:rFonts w:cs="Arial"/>
                <w:b/>
              </w:rPr>
            </w:pPr>
            <w:r w:rsidRPr="00F1664D">
              <w:rPr>
                <w:rFonts w:cs="Arial"/>
                <w:b/>
              </w:rPr>
              <w:t xml:space="preserve">nach DE-UZ </w:t>
            </w:r>
            <w:r w:rsidR="001C1B64">
              <w:rPr>
                <w:rFonts w:cs="Arial"/>
                <w:b/>
              </w:rPr>
              <w:t>5</w:t>
            </w:r>
            <w:r>
              <w:rPr>
                <w:rFonts w:cs="Arial"/>
                <w:b/>
              </w:rPr>
              <w:br/>
            </w:r>
            <w:r>
              <w:rPr>
                <w:rFonts w:cs="Arial"/>
                <w:b/>
              </w:rPr>
              <w:br/>
              <w:t>DIESE ANLAGE GILT FÜR: Antragsteller</w:t>
            </w:r>
          </w:p>
        </w:tc>
        <w:tc>
          <w:tcPr>
            <w:tcW w:w="1701" w:type="dxa"/>
            <w:tcBorders>
              <w:top w:val="single" w:sz="4" w:space="0" w:color="auto"/>
              <w:left w:val="single" w:sz="4" w:space="0" w:color="auto"/>
              <w:bottom w:val="single" w:sz="4" w:space="0" w:color="auto"/>
              <w:right w:val="single" w:sz="4" w:space="0" w:color="auto"/>
            </w:tcBorders>
            <w:vAlign w:val="center"/>
          </w:tcPr>
          <w:p w:rsidR="00712818" w:rsidRPr="00F1664D" w:rsidRDefault="00712818"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rsidR="003D666E" w:rsidRPr="00F1664D" w:rsidRDefault="003D666E" w:rsidP="003D666E">
      <w:pPr>
        <w:tabs>
          <w:tab w:val="left" w:pos="5670"/>
        </w:tabs>
        <w:rPr>
          <w:rFonts w:cs="Arial"/>
        </w:rPr>
      </w:pPr>
    </w:p>
    <w:p w:rsidR="003D666E" w:rsidRPr="00F1664D" w:rsidRDefault="003D666E" w:rsidP="003D666E">
      <w:pPr>
        <w:tabs>
          <w:tab w:val="left" w:pos="5670"/>
        </w:tabs>
        <w:rPr>
          <w:rFonts w:cs="Arial"/>
          <w:b/>
        </w:rPr>
      </w:pPr>
      <w:r w:rsidRPr="00F1664D">
        <w:rPr>
          <w:rFonts w:cs="Arial"/>
          <w:b/>
        </w:rPr>
        <w:t>Umweltzeichen für "</w:t>
      </w:r>
      <w:r w:rsidR="00072572" w:rsidRPr="00072572">
        <w:t xml:space="preserve"> </w:t>
      </w:r>
      <w:r w:rsidR="00072572" w:rsidRPr="00192EC8">
        <w:rPr>
          <w:b/>
        </w:rPr>
        <w:t>Hygienepapier</w:t>
      </w:r>
      <w:r w:rsidR="00072572" w:rsidRPr="00F1664D">
        <w:rPr>
          <w:rFonts w:cs="Arial"/>
          <w:b/>
        </w:rPr>
        <w:t xml:space="preserve"> </w:t>
      </w:r>
      <w:r w:rsidRPr="00F1664D">
        <w:rPr>
          <w:rFonts w:cs="Arial"/>
          <w:b/>
        </w:rPr>
        <w:t>"</w:t>
      </w:r>
    </w:p>
    <w:p w:rsidR="003D666E" w:rsidRPr="00F1664D"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3D666E" w:rsidRPr="00F1664D" w:rsidTr="00500850">
        <w:trPr>
          <w:trHeight w:hRule="exact" w:val="814"/>
        </w:trPr>
        <w:tc>
          <w:tcPr>
            <w:tcW w:w="4362" w:type="dxa"/>
            <w:shd w:val="clear" w:color="auto" w:fill="auto"/>
          </w:tcPr>
          <w:p w:rsidR="003D666E" w:rsidRPr="00F1664D" w:rsidRDefault="003D666E" w:rsidP="00500850">
            <w:pPr>
              <w:spacing w:before="20" w:after="20"/>
              <w:rPr>
                <w:rFonts w:cs="Arial"/>
                <w:b/>
              </w:rPr>
            </w:pPr>
            <w:r>
              <w:rPr>
                <w:rFonts w:cs="Arial"/>
                <w:b/>
              </w:rPr>
              <w:t>Antragsteller</w:t>
            </w:r>
            <w:r w:rsidRPr="00F1664D">
              <w:rPr>
                <w:rFonts w:cs="Arial"/>
                <w:b/>
              </w:rPr>
              <w:t>:</w:t>
            </w:r>
          </w:p>
          <w:p w:rsidR="003D666E" w:rsidRPr="00F1664D" w:rsidRDefault="003D666E" w:rsidP="00500850">
            <w:pPr>
              <w:spacing w:before="20" w:after="20"/>
              <w:rPr>
                <w:rFonts w:cs="Arial"/>
                <w:sz w:val="18"/>
                <w:szCs w:val="18"/>
              </w:rPr>
            </w:pPr>
            <w:r w:rsidRPr="00F1664D">
              <w:rPr>
                <w:rFonts w:cs="Arial"/>
                <w:sz w:val="18"/>
                <w:szCs w:val="18"/>
              </w:rPr>
              <w:t>(vollständige Anschrift)</w:t>
            </w:r>
          </w:p>
        </w:tc>
        <w:tc>
          <w:tcPr>
            <w:tcW w:w="5386" w:type="dxa"/>
            <w:shd w:val="clear" w:color="auto" w:fill="auto"/>
          </w:tcPr>
          <w:p w:rsidR="003D666E" w:rsidRDefault="003D666E" w:rsidP="00500850">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0" w:name="_GoBack"/>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bookmarkEnd w:id="0"/>
            <w:r w:rsidRPr="00F1664D">
              <w:rPr>
                <w:rFonts w:cs="Arial"/>
                <w:b/>
              </w:rPr>
              <w:fldChar w:fldCharType="end"/>
            </w:r>
          </w:p>
          <w:p w:rsidR="003D666E" w:rsidRDefault="003D666E" w:rsidP="00500850">
            <w:pPr>
              <w:spacing w:before="20" w:after="20"/>
              <w:rPr>
                <w:rFonts w:cs="Arial"/>
                <w:b/>
              </w:rPr>
            </w:pPr>
          </w:p>
          <w:p w:rsidR="003D666E" w:rsidRPr="00F1664D" w:rsidRDefault="003D666E" w:rsidP="00500850">
            <w:pPr>
              <w:spacing w:before="20" w:after="20"/>
              <w:rPr>
                <w:rFonts w:cs="Arial"/>
                <w:b/>
              </w:rPr>
            </w:pPr>
          </w:p>
        </w:tc>
      </w:tr>
      <w:tr w:rsidR="003D666E" w:rsidRPr="00F1664D" w:rsidTr="00500850">
        <w:tc>
          <w:tcPr>
            <w:tcW w:w="4362" w:type="dxa"/>
            <w:shd w:val="clear" w:color="auto" w:fill="auto"/>
          </w:tcPr>
          <w:p w:rsidR="003D666E" w:rsidRPr="00F1664D" w:rsidRDefault="003D666E" w:rsidP="00500850">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rsidR="003D666E" w:rsidRPr="00F1664D" w:rsidRDefault="003D666E" w:rsidP="00500850">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3D666E" w:rsidRPr="00F1664D" w:rsidTr="00500850">
        <w:tc>
          <w:tcPr>
            <w:tcW w:w="4362" w:type="dxa"/>
            <w:shd w:val="clear" w:color="auto" w:fill="auto"/>
          </w:tcPr>
          <w:p w:rsidR="003D666E" w:rsidRPr="00F1664D" w:rsidRDefault="003D666E" w:rsidP="00500850">
            <w:pPr>
              <w:spacing w:before="20" w:after="20"/>
              <w:jc w:val="center"/>
              <w:rPr>
                <w:rFonts w:cs="Arial"/>
                <w:b/>
              </w:rPr>
            </w:pPr>
            <w:r w:rsidRPr="00F1664D">
              <w:rPr>
                <w:rFonts w:cs="Arial"/>
                <w:b/>
              </w:rPr>
              <w:t>E-Mail-Adresse:</w:t>
            </w:r>
          </w:p>
        </w:tc>
        <w:tc>
          <w:tcPr>
            <w:tcW w:w="5386" w:type="dxa"/>
            <w:shd w:val="clear" w:color="auto" w:fill="auto"/>
          </w:tcPr>
          <w:p w:rsidR="003D666E" w:rsidRPr="00F1664D" w:rsidRDefault="003D666E" w:rsidP="00500850">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3D666E" w:rsidRPr="00F1664D" w:rsidTr="00500850">
        <w:tc>
          <w:tcPr>
            <w:tcW w:w="4362" w:type="dxa"/>
            <w:shd w:val="clear" w:color="auto" w:fill="auto"/>
          </w:tcPr>
          <w:p w:rsidR="003D666E" w:rsidRPr="00F1664D" w:rsidRDefault="003D666E" w:rsidP="00500850">
            <w:pPr>
              <w:spacing w:before="20" w:after="20"/>
              <w:jc w:val="center"/>
              <w:rPr>
                <w:rFonts w:cs="Arial"/>
                <w:b/>
              </w:rPr>
            </w:pPr>
            <w:r w:rsidRPr="00F1664D">
              <w:rPr>
                <w:rFonts w:cs="Arial"/>
                <w:b/>
              </w:rPr>
              <w:t>Telefonnummer:</w:t>
            </w:r>
          </w:p>
        </w:tc>
        <w:tc>
          <w:tcPr>
            <w:tcW w:w="5386" w:type="dxa"/>
            <w:shd w:val="clear" w:color="auto" w:fill="auto"/>
          </w:tcPr>
          <w:p w:rsidR="003D666E" w:rsidRDefault="003D666E" w:rsidP="00500850">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3D666E" w:rsidRPr="00F1664D" w:rsidTr="00633F0F">
        <w:trPr>
          <w:trHeight w:val="287"/>
        </w:trPr>
        <w:tc>
          <w:tcPr>
            <w:tcW w:w="4362" w:type="dxa"/>
            <w:shd w:val="clear" w:color="auto" w:fill="auto"/>
          </w:tcPr>
          <w:p w:rsidR="003D666E" w:rsidRPr="00F1664D" w:rsidRDefault="003D666E" w:rsidP="00633F0F">
            <w:pPr>
              <w:spacing w:before="20" w:after="20"/>
              <w:rPr>
                <w:rFonts w:cs="Arial"/>
                <w:b/>
                <w:sz w:val="18"/>
                <w:szCs w:val="18"/>
              </w:rPr>
            </w:pPr>
            <w:r w:rsidRPr="00F1664D">
              <w:rPr>
                <w:rFonts w:cs="Arial"/>
                <w:b/>
              </w:rPr>
              <w:t>Handelsname des Produkt</w:t>
            </w:r>
            <w:r>
              <w:rPr>
                <w:rFonts w:cs="Arial"/>
                <w:b/>
              </w:rPr>
              <w:t>e</w:t>
            </w:r>
            <w:r w:rsidRPr="00F1664D">
              <w:rPr>
                <w:rFonts w:cs="Arial"/>
                <w:b/>
              </w:rPr>
              <w:t>s:</w:t>
            </w:r>
          </w:p>
        </w:tc>
        <w:tc>
          <w:tcPr>
            <w:tcW w:w="5386" w:type="dxa"/>
            <w:shd w:val="clear" w:color="auto" w:fill="auto"/>
          </w:tcPr>
          <w:p w:rsidR="003D666E" w:rsidRPr="00F1664D" w:rsidRDefault="003D666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654CE" w:rsidRPr="00F1664D" w:rsidTr="00633F0F">
        <w:trPr>
          <w:trHeight w:val="287"/>
        </w:trPr>
        <w:tc>
          <w:tcPr>
            <w:tcW w:w="4362" w:type="dxa"/>
            <w:shd w:val="clear" w:color="auto" w:fill="auto"/>
          </w:tcPr>
          <w:p w:rsidR="00C654CE" w:rsidRDefault="00C654CE" w:rsidP="00633F0F">
            <w:pPr>
              <w:spacing w:before="20" w:after="20"/>
              <w:rPr>
                <w:rFonts w:cs="Arial"/>
                <w:b/>
              </w:rPr>
            </w:pPr>
            <w:r>
              <w:rPr>
                <w:rFonts w:cs="Arial"/>
                <w:b/>
              </w:rPr>
              <w:t xml:space="preserve">Produktkategorie Ziffern 3.1.1-3.1.3 </w:t>
            </w:r>
          </w:p>
          <w:p w:rsidR="00C654CE" w:rsidRPr="00F1664D" w:rsidRDefault="00C654CE" w:rsidP="00633F0F">
            <w:pPr>
              <w:spacing w:before="20" w:after="20"/>
              <w:rPr>
                <w:rFonts w:cs="Arial"/>
                <w:b/>
              </w:rPr>
            </w:pPr>
            <w:r>
              <w:rPr>
                <w:rFonts w:cs="Arial"/>
                <w:b/>
              </w:rPr>
              <w:t>(Krepp-/ Lebensmittel- oder ein anderes Papier. Bitte spezifizieren)</w:t>
            </w:r>
            <w:r w:rsidR="00215893">
              <w:rPr>
                <w:rFonts w:cs="Arial"/>
                <w:b/>
              </w:rPr>
              <w:t>:</w:t>
            </w:r>
          </w:p>
        </w:tc>
        <w:tc>
          <w:tcPr>
            <w:tcW w:w="5386" w:type="dxa"/>
            <w:shd w:val="clear" w:color="auto" w:fill="auto"/>
          </w:tcPr>
          <w:p w:rsidR="00C654C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rsidTr="00C654CE">
        <w:trPr>
          <w:trHeight w:val="504"/>
        </w:trPr>
        <w:tc>
          <w:tcPr>
            <w:tcW w:w="4362" w:type="dxa"/>
            <w:shd w:val="clear" w:color="auto" w:fill="auto"/>
          </w:tcPr>
          <w:p w:rsidR="003D666E" w:rsidRPr="00F1664D" w:rsidRDefault="003D666E" w:rsidP="00500850">
            <w:pPr>
              <w:spacing w:before="20" w:after="20"/>
              <w:rPr>
                <w:rFonts w:cs="Arial"/>
                <w:b/>
              </w:rPr>
            </w:pPr>
            <w:r>
              <w:rPr>
                <w:rFonts w:cs="Arial"/>
                <w:b/>
              </w:rPr>
              <w:t>Funktio</w:t>
            </w:r>
            <w:r w:rsidR="00215893">
              <w:rPr>
                <w:rFonts w:cs="Arial"/>
                <w:b/>
              </w:rPr>
              <w:t>n</w:t>
            </w:r>
            <w:r>
              <w:rPr>
                <w:rFonts w:cs="Arial"/>
                <w:b/>
              </w:rPr>
              <w:t xml:space="preserve"> des Produktes </w:t>
            </w:r>
            <w:r w:rsidRPr="00F01D1E">
              <w:rPr>
                <w:rFonts w:cs="Arial"/>
                <w:sz w:val="18"/>
                <w:szCs w:val="18"/>
              </w:rPr>
              <w:t xml:space="preserve">(z.B. </w:t>
            </w:r>
            <w:r w:rsidR="00215893">
              <w:rPr>
                <w:rFonts w:cs="Arial"/>
                <w:sz w:val="18"/>
                <w:szCs w:val="18"/>
              </w:rPr>
              <w:t>Toilettenpapier</w:t>
            </w:r>
            <w:r w:rsidR="00192EC8">
              <w:rPr>
                <w:rFonts w:cs="Arial"/>
                <w:sz w:val="18"/>
                <w:szCs w:val="18"/>
              </w:rPr>
              <w:t>, Küchentücher</w:t>
            </w:r>
            <w:r w:rsidRPr="00F01D1E">
              <w:rPr>
                <w:rFonts w:cs="Arial"/>
                <w:sz w:val="18"/>
                <w:szCs w:val="18"/>
              </w:rPr>
              <w:t xml:space="preserve"> usw.)</w:t>
            </w:r>
            <w:r w:rsidRPr="00F01D1E">
              <w:rPr>
                <w:rFonts w:cs="Arial"/>
                <w:b/>
                <w:sz w:val="18"/>
                <w:szCs w:val="18"/>
              </w:rPr>
              <w:t>:</w:t>
            </w:r>
          </w:p>
        </w:tc>
        <w:tc>
          <w:tcPr>
            <w:tcW w:w="5386" w:type="dxa"/>
            <w:shd w:val="clear" w:color="auto" w:fill="auto"/>
          </w:tcPr>
          <w:p w:rsidR="003D666E" w:rsidRPr="00F1664D" w:rsidRDefault="003D666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rsidTr="00C654CE">
        <w:trPr>
          <w:trHeight w:val="497"/>
        </w:trPr>
        <w:tc>
          <w:tcPr>
            <w:tcW w:w="4362" w:type="dxa"/>
            <w:shd w:val="clear" w:color="auto" w:fill="auto"/>
          </w:tcPr>
          <w:p w:rsidR="00C654CE" w:rsidRDefault="00215893" w:rsidP="00C654CE">
            <w:pPr>
              <w:spacing w:before="20" w:after="20"/>
              <w:rPr>
                <w:rFonts w:cs="Arial"/>
                <w:b/>
              </w:rPr>
            </w:pPr>
            <w:r>
              <w:rPr>
                <w:rFonts w:cs="Arial"/>
                <w:b/>
              </w:rPr>
              <w:t>Inverkehrbringer:</w:t>
            </w:r>
          </w:p>
          <w:p w:rsidR="00192EC8" w:rsidRDefault="00192EC8" w:rsidP="00C654CE">
            <w:pPr>
              <w:spacing w:before="20" w:after="20"/>
              <w:rPr>
                <w:rFonts w:cs="Arial"/>
                <w:b/>
              </w:rPr>
            </w:pPr>
            <w:r w:rsidRPr="00F01D1E">
              <w:rPr>
                <w:rFonts w:cs="Arial"/>
                <w:sz w:val="18"/>
                <w:szCs w:val="18"/>
              </w:rPr>
              <w:t>(</w:t>
            </w:r>
            <w:r>
              <w:rPr>
                <w:rFonts w:cs="Arial"/>
                <w:sz w:val="18"/>
                <w:szCs w:val="18"/>
              </w:rPr>
              <w:t xml:space="preserve">Bitte </w:t>
            </w:r>
            <w:r w:rsidRPr="00F01D1E">
              <w:rPr>
                <w:rFonts w:cs="Arial"/>
                <w:sz w:val="18"/>
                <w:szCs w:val="18"/>
              </w:rPr>
              <w:t>vollständige Anschrift)</w:t>
            </w:r>
          </w:p>
        </w:tc>
        <w:tc>
          <w:tcPr>
            <w:tcW w:w="5386" w:type="dxa"/>
            <w:shd w:val="clear" w:color="auto" w:fill="auto"/>
          </w:tcPr>
          <w:p w:rsidR="003D666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rsidR="003D666E" w:rsidRPr="00F1664D" w:rsidRDefault="003D666E" w:rsidP="003D666E">
      <w:pPr>
        <w:rPr>
          <w:rFonts w:cs="Arial"/>
        </w:rPr>
      </w:pPr>
    </w:p>
    <w:p w:rsidR="003D666E" w:rsidRPr="00F1664D" w:rsidRDefault="003D666E" w:rsidP="003D666E">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9042"/>
      </w:tblGrid>
      <w:tr w:rsidR="003D666E" w:rsidRPr="003C7026" w:rsidTr="00500850">
        <w:trPr>
          <w:trHeight w:val="349"/>
        </w:trPr>
        <w:tc>
          <w:tcPr>
            <w:tcW w:w="1231" w:type="dxa"/>
            <w:shd w:val="clear" w:color="auto" w:fill="auto"/>
          </w:tcPr>
          <w:p w:rsidR="003D666E" w:rsidRPr="00F87315" w:rsidRDefault="003D666E" w:rsidP="00500850">
            <w:pPr>
              <w:pStyle w:val="Textkrper"/>
              <w:tabs>
                <w:tab w:val="left" w:pos="8222"/>
              </w:tabs>
              <w:spacing w:line="240" w:lineRule="auto"/>
              <w:jc w:val="left"/>
              <w:rPr>
                <w:b/>
                <w:sz w:val="22"/>
              </w:rPr>
            </w:pPr>
            <w:r>
              <w:rPr>
                <w:b/>
                <w:sz w:val="22"/>
              </w:rPr>
              <w:t>Ziffer:</w:t>
            </w:r>
          </w:p>
        </w:tc>
        <w:tc>
          <w:tcPr>
            <w:tcW w:w="8581" w:type="dxa"/>
            <w:shd w:val="clear" w:color="auto" w:fill="auto"/>
          </w:tcPr>
          <w:p w:rsidR="003D666E" w:rsidRPr="00090161" w:rsidRDefault="003D666E" w:rsidP="00500850">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Pr>
                <w:rFonts w:ascii="Verdana" w:hAnsi="Verdana"/>
                <w:sz w:val="20"/>
                <w:szCs w:val="20"/>
              </w:rPr>
              <w:t xml:space="preserve"> dass</w:t>
            </w:r>
          </w:p>
        </w:tc>
      </w:tr>
      <w:tr w:rsidR="003D666E" w:rsidRPr="003C7026" w:rsidTr="00500850">
        <w:trPr>
          <w:trHeight w:val="516"/>
        </w:trPr>
        <w:tc>
          <w:tcPr>
            <w:tcW w:w="1231" w:type="dxa"/>
            <w:shd w:val="clear" w:color="auto" w:fill="auto"/>
          </w:tcPr>
          <w:p w:rsidR="003D666E" w:rsidRPr="00F87315" w:rsidRDefault="003D666E" w:rsidP="00500850">
            <w:pPr>
              <w:pStyle w:val="Textkrper"/>
              <w:tabs>
                <w:tab w:val="left" w:pos="8222"/>
              </w:tabs>
              <w:spacing w:line="240" w:lineRule="auto"/>
              <w:jc w:val="left"/>
              <w:rPr>
                <w:b/>
                <w:sz w:val="22"/>
              </w:rPr>
            </w:pPr>
            <w:r w:rsidRPr="00F87315">
              <w:rPr>
                <w:b/>
                <w:sz w:val="22"/>
              </w:rPr>
              <w:t>3.1</w:t>
            </w:r>
          </w:p>
        </w:tc>
        <w:tc>
          <w:tcPr>
            <w:tcW w:w="8581" w:type="dxa"/>
            <w:shd w:val="clear" w:color="auto" w:fill="auto"/>
          </w:tcPr>
          <w:p w:rsidR="003D666E" w:rsidRPr="00C32BC9"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C32BC9">
              <w:rPr>
                <w:rFonts w:ascii="Verdana" w:hAnsi="Verdana"/>
                <w:sz w:val="20"/>
                <w:szCs w:val="20"/>
              </w:rPr>
              <w:tab/>
            </w:r>
            <w:r w:rsidR="00A646A5">
              <w:rPr>
                <w:rFonts w:ascii="Verdana" w:hAnsi="Verdana"/>
                <w:sz w:val="20"/>
                <w:szCs w:val="20"/>
              </w:rPr>
              <w:t>z</w:t>
            </w:r>
            <w:r w:rsidR="006F203D" w:rsidRPr="00C32BC9">
              <w:rPr>
                <w:rFonts w:ascii="Verdana" w:hAnsi="Verdana"/>
                <w:sz w:val="20"/>
                <w:szCs w:val="20"/>
              </w:rPr>
              <w:t>ur Herstellung der Hygieneprodukte gemäß Abschnitt 2 zu 100% Papierfasern aus Altpapier eingesetzt werden</w:t>
            </w:r>
            <w:r w:rsidRPr="00C32BC9">
              <w:rPr>
                <w:rFonts w:ascii="Verdana" w:hAnsi="Verdana"/>
                <w:sz w:val="20"/>
                <w:szCs w:val="20"/>
              </w:rPr>
              <w:t>,</w:t>
            </w:r>
          </w:p>
        </w:tc>
      </w:tr>
      <w:tr w:rsidR="003D666E" w:rsidRPr="003C7026" w:rsidTr="00500850">
        <w:trPr>
          <w:trHeight w:val="516"/>
        </w:trPr>
        <w:tc>
          <w:tcPr>
            <w:tcW w:w="1231" w:type="dxa"/>
            <w:shd w:val="clear" w:color="auto" w:fill="auto"/>
          </w:tcPr>
          <w:p w:rsidR="003D666E" w:rsidRPr="00F87315" w:rsidRDefault="006F203D" w:rsidP="00500850">
            <w:pPr>
              <w:pStyle w:val="Textkrper"/>
              <w:tabs>
                <w:tab w:val="left" w:pos="8222"/>
              </w:tabs>
              <w:spacing w:line="240" w:lineRule="auto"/>
              <w:jc w:val="left"/>
              <w:rPr>
                <w:b/>
                <w:sz w:val="22"/>
              </w:rPr>
            </w:pPr>
            <w:r>
              <w:rPr>
                <w:b/>
                <w:sz w:val="22"/>
              </w:rPr>
              <w:t>3.1.1</w:t>
            </w:r>
          </w:p>
        </w:tc>
        <w:tc>
          <w:tcPr>
            <w:tcW w:w="8581" w:type="dxa"/>
            <w:shd w:val="clear" w:color="auto" w:fill="auto"/>
          </w:tcPr>
          <w:p w:rsidR="003D666E" w:rsidRPr="00C32BC9" w:rsidRDefault="006F203D"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Krepp-Hygienepapiere zu 100 % aus Altpapier hergestellt w</w:t>
            </w:r>
            <w:r w:rsidR="00A646A5">
              <w:rPr>
                <w:rFonts w:ascii="Verdana" w:hAnsi="Verdana"/>
                <w:sz w:val="20"/>
                <w:szCs w:val="20"/>
              </w:rPr>
              <w:t>u</w:t>
            </w:r>
            <w:r w:rsidRPr="00C32BC9">
              <w:rPr>
                <w:rFonts w:ascii="Verdana" w:hAnsi="Verdana"/>
                <w:sz w:val="20"/>
                <w:szCs w:val="20"/>
              </w:rPr>
              <w:t>rden, davon zu mindestens 80% aus Altpapier der unteren, mittleren und krafthaltigen Sorten sowie Sondersorten (Gruppen 1, 2, 4 und 5); 20% des Altpapiers dürfen aus der Sortengruppe 3 stammen,</w:t>
            </w:r>
          </w:p>
        </w:tc>
      </w:tr>
      <w:tr w:rsidR="006F203D" w:rsidRPr="003C7026" w:rsidTr="00500850">
        <w:trPr>
          <w:trHeight w:val="516"/>
        </w:trPr>
        <w:tc>
          <w:tcPr>
            <w:tcW w:w="1231" w:type="dxa"/>
            <w:shd w:val="clear" w:color="auto" w:fill="auto"/>
          </w:tcPr>
          <w:p w:rsidR="006F203D" w:rsidRPr="00F87315" w:rsidRDefault="006F203D" w:rsidP="00500850">
            <w:pPr>
              <w:pStyle w:val="Textkrper"/>
              <w:tabs>
                <w:tab w:val="left" w:pos="8222"/>
              </w:tabs>
              <w:spacing w:line="240" w:lineRule="auto"/>
              <w:jc w:val="left"/>
              <w:rPr>
                <w:b/>
                <w:sz w:val="22"/>
              </w:rPr>
            </w:pPr>
            <w:r>
              <w:rPr>
                <w:b/>
                <w:sz w:val="22"/>
              </w:rPr>
              <w:t>3.1.2</w:t>
            </w:r>
          </w:p>
        </w:tc>
        <w:tc>
          <w:tcPr>
            <w:tcW w:w="8581" w:type="dxa"/>
            <w:shd w:val="clear" w:color="auto" w:fill="auto"/>
          </w:tcPr>
          <w:p w:rsidR="006F203D" w:rsidRPr="00C32BC9" w:rsidRDefault="006F203D" w:rsidP="00A646A5">
            <w:r w:rsidRPr="00C32BC9">
              <w:t xml:space="preserve">- </w:t>
            </w:r>
            <w:r w:rsidR="00A646A5">
              <w:t>a</w:t>
            </w:r>
            <w:r w:rsidRPr="00C32BC9">
              <w:t>lle Hygienepapiere mit Lebensmittelkontakt (Küchentücher, Servietten, Papiere zum bestimmungsgemäßen oder vorhersehbaren Gebrauch für Lebensmittel) zu 100 % aus Altpapier hergestellt w</w:t>
            </w:r>
            <w:r w:rsidR="00A646A5">
              <w:t>u</w:t>
            </w:r>
            <w:r w:rsidRPr="00C32BC9">
              <w:t>rden, davon zu mindestens 50 % aus Altpapier der unteren, mittleren und krafthaltigen Sorten sowie Sondersorten (Gruppen 1, 2, 4 und 5)</w:t>
            </w:r>
            <w:r w:rsidR="00C32BC9" w:rsidRPr="00C32BC9">
              <w:t>;</w:t>
            </w:r>
            <w:r w:rsidRPr="00C32BC9">
              <w:t xml:space="preserve"> 50% des Altpapiers dürfen aus der Sortengruppe 3 stammen</w:t>
            </w:r>
            <w:r w:rsidR="00C32BC9" w:rsidRPr="00C32BC9">
              <w:t>,</w:t>
            </w:r>
          </w:p>
        </w:tc>
      </w:tr>
      <w:tr w:rsidR="006F203D" w:rsidRPr="003C7026" w:rsidTr="00500850">
        <w:trPr>
          <w:trHeight w:val="516"/>
        </w:trPr>
        <w:tc>
          <w:tcPr>
            <w:tcW w:w="1231" w:type="dxa"/>
            <w:shd w:val="clear" w:color="auto" w:fill="auto"/>
          </w:tcPr>
          <w:p w:rsidR="006F203D" w:rsidRPr="00F87315" w:rsidRDefault="006F203D" w:rsidP="00500850">
            <w:pPr>
              <w:pStyle w:val="Textkrper"/>
              <w:tabs>
                <w:tab w:val="left" w:pos="8222"/>
              </w:tabs>
              <w:spacing w:line="240" w:lineRule="auto"/>
              <w:jc w:val="left"/>
              <w:rPr>
                <w:b/>
                <w:sz w:val="22"/>
              </w:rPr>
            </w:pPr>
            <w:r>
              <w:rPr>
                <w:b/>
                <w:sz w:val="22"/>
              </w:rPr>
              <w:t>3.1.3</w:t>
            </w:r>
          </w:p>
        </w:tc>
        <w:tc>
          <w:tcPr>
            <w:tcW w:w="8581" w:type="dxa"/>
            <w:shd w:val="clear" w:color="auto" w:fill="auto"/>
          </w:tcPr>
          <w:p w:rsidR="006F203D"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a</w:t>
            </w:r>
            <w:r w:rsidRPr="00C32BC9">
              <w:rPr>
                <w:rFonts w:ascii="Verdana" w:hAnsi="Verdana"/>
                <w:sz w:val="20"/>
                <w:szCs w:val="20"/>
              </w:rPr>
              <w:t>lle anderen Hygienepapiere zu 100 % aus Altpapier hergestellt w</w:t>
            </w:r>
            <w:r w:rsidR="00A646A5">
              <w:rPr>
                <w:rFonts w:ascii="Verdana" w:hAnsi="Verdana"/>
                <w:sz w:val="20"/>
                <w:szCs w:val="20"/>
              </w:rPr>
              <w:t>u</w:t>
            </w:r>
            <w:r w:rsidRPr="00C32BC9">
              <w:rPr>
                <w:rFonts w:ascii="Verdana" w:hAnsi="Verdana"/>
                <w:sz w:val="20"/>
                <w:szCs w:val="20"/>
              </w:rPr>
              <w:t>rden, davon zu mindestens 65 % aus Altpapier der unteren, mittleren und krafthaltigen Sorten sowie Sondersorten (Gruppen 1, 2, 4 und 5)</w:t>
            </w:r>
            <w:r>
              <w:rPr>
                <w:rFonts w:ascii="Verdana" w:hAnsi="Verdana"/>
                <w:sz w:val="20"/>
                <w:szCs w:val="20"/>
              </w:rPr>
              <w:t>;</w:t>
            </w:r>
            <w:r w:rsidRPr="00C32BC9">
              <w:rPr>
                <w:rFonts w:ascii="Verdana" w:hAnsi="Verdana"/>
                <w:sz w:val="20"/>
                <w:szCs w:val="20"/>
              </w:rPr>
              <w:t xml:space="preserve"> 35% des Altpapiers dürfen aus der Sortengruppe 3 stammen</w:t>
            </w:r>
            <w:r>
              <w:rPr>
                <w:rFonts w:ascii="Verdana" w:hAnsi="Verdana"/>
                <w:sz w:val="20"/>
                <w:szCs w:val="20"/>
              </w:rPr>
              <w:t>,</w:t>
            </w:r>
          </w:p>
        </w:tc>
      </w:tr>
      <w:tr w:rsidR="00C32BC9" w:rsidRPr="003C7026" w:rsidTr="00500850">
        <w:trPr>
          <w:trHeight w:val="516"/>
        </w:trPr>
        <w:tc>
          <w:tcPr>
            <w:tcW w:w="1231" w:type="dxa"/>
            <w:shd w:val="clear" w:color="auto" w:fill="auto"/>
          </w:tcPr>
          <w:p w:rsidR="00C32BC9" w:rsidRDefault="00C32BC9" w:rsidP="00500850">
            <w:pPr>
              <w:pStyle w:val="Textkrper"/>
              <w:tabs>
                <w:tab w:val="left" w:pos="8222"/>
              </w:tabs>
              <w:spacing w:line="240" w:lineRule="auto"/>
              <w:jc w:val="left"/>
              <w:rPr>
                <w:b/>
                <w:sz w:val="22"/>
              </w:rPr>
            </w:pPr>
            <w:r>
              <w:rPr>
                <w:b/>
                <w:sz w:val="22"/>
              </w:rPr>
              <w:t>3.1.4</w:t>
            </w:r>
          </w:p>
        </w:tc>
        <w:tc>
          <w:tcPr>
            <w:tcW w:w="8581" w:type="dxa"/>
            <w:shd w:val="clear" w:color="auto" w:fill="auto"/>
          </w:tcPr>
          <w:p w:rsidR="00C32BC9"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a</w:t>
            </w:r>
            <w:r w:rsidRPr="00C32BC9">
              <w:rPr>
                <w:rFonts w:ascii="Verdana" w:hAnsi="Verdana"/>
                <w:sz w:val="20"/>
                <w:szCs w:val="20"/>
              </w:rPr>
              <w:t>lternativ nur dann, die potenziell DIPN-haltigen Altpapiersorten (2.05.00, 2.05.01 2.06.00, 2.06.01, 3.05.01, 3.06.00 und 5.09.00) eingesetzt w</w:t>
            </w:r>
            <w:r w:rsidR="00A646A5">
              <w:rPr>
                <w:rFonts w:ascii="Verdana" w:hAnsi="Verdana"/>
                <w:sz w:val="20"/>
                <w:szCs w:val="20"/>
              </w:rPr>
              <w:t>u</w:t>
            </w:r>
            <w:r w:rsidRPr="00C32BC9">
              <w:rPr>
                <w:rFonts w:ascii="Verdana" w:hAnsi="Verdana"/>
                <w:sz w:val="20"/>
                <w:szCs w:val="20"/>
              </w:rPr>
              <w:t>rden, wenn ein effizientes technisches System (z.B. Waschdeinking) besteht, mit dem DIPN überwiegend aus dem Faserkreislauf ausgeschleust w</w:t>
            </w:r>
            <w:r w:rsidR="00A646A5">
              <w:rPr>
                <w:rFonts w:ascii="Verdana" w:hAnsi="Verdana"/>
                <w:sz w:val="20"/>
                <w:szCs w:val="20"/>
              </w:rPr>
              <w:t>urde</w:t>
            </w:r>
            <w:r w:rsidRPr="00C32BC9">
              <w:rPr>
                <w:rFonts w:ascii="Verdana" w:hAnsi="Verdana"/>
                <w:sz w:val="20"/>
                <w:szCs w:val="20"/>
              </w:rPr>
              <w:t>,</w:t>
            </w:r>
          </w:p>
          <w:p w:rsidR="00C32BC9"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 xml:space="preserve">dass beim alternativen Einsetzen der Sorten </w:t>
            </w:r>
            <w:r w:rsidRPr="00B07A76">
              <w:rPr>
                <w:rFonts w:ascii="Verdana" w:hAnsi="Verdana"/>
                <w:sz w:val="20"/>
                <w:szCs w:val="20"/>
              </w:rPr>
              <w:t>2.05.00, 2.05.01, 2.06.00, 2.06.01</w:t>
            </w:r>
            <w:r>
              <w:t xml:space="preserve"> </w:t>
            </w:r>
            <w:r w:rsidRPr="00090161">
              <w:rPr>
                <w:rFonts w:ascii="Verdana" w:hAnsi="Verdana"/>
                <w:sz w:val="20"/>
                <w:szCs w:val="20"/>
              </w:rPr>
              <w:t xml:space="preserve">und 5.09 der DIPN-Gehalt im Fertigprodukt maximal 50 mg/kg beträgt </w:t>
            </w:r>
            <w:r w:rsidRPr="00090161">
              <w:rPr>
                <w:rFonts w:ascii="Verdana" w:hAnsi="Verdana"/>
                <w:sz w:val="20"/>
                <w:szCs w:val="20"/>
              </w:rPr>
              <w:br/>
              <w:t xml:space="preserve">(Messungen </w:t>
            </w:r>
            <w:r w:rsidRPr="00090161">
              <w:rPr>
                <w:rFonts w:ascii="Verdana" w:hAnsi="Verdana"/>
                <w:b/>
                <w:sz w:val="20"/>
                <w:szCs w:val="20"/>
              </w:rPr>
              <w:t>einmal jährlich</w:t>
            </w:r>
            <w:r w:rsidRPr="00090161">
              <w:rPr>
                <w:rFonts w:ascii="Verdana" w:hAnsi="Verdana"/>
                <w:sz w:val="20"/>
                <w:szCs w:val="20"/>
              </w:rPr>
              <w:t xml:space="preserve"> gemäß DIN EN 14719),</w:t>
            </w:r>
          </w:p>
        </w:tc>
      </w:tr>
      <w:tr w:rsidR="00C32BC9" w:rsidRPr="003C7026" w:rsidTr="00500850">
        <w:trPr>
          <w:trHeight w:val="516"/>
        </w:trPr>
        <w:tc>
          <w:tcPr>
            <w:tcW w:w="1231" w:type="dxa"/>
            <w:shd w:val="clear" w:color="auto" w:fill="auto"/>
          </w:tcPr>
          <w:p w:rsidR="00C32BC9" w:rsidRDefault="00C32BC9" w:rsidP="00500850">
            <w:pPr>
              <w:pStyle w:val="Textkrper"/>
              <w:tabs>
                <w:tab w:val="left" w:pos="8222"/>
              </w:tabs>
              <w:spacing w:line="240" w:lineRule="auto"/>
              <w:jc w:val="left"/>
              <w:rPr>
                <w:b/>
                <w:sz w:val="22"/>
              </w:rPr>
            </w:pPr>
            <w:r>
              <w:rPr>
                <w:b/>
                <w:sz w:val="22"/>
              </w:rPr>
              <w:t>3.1.5</w:t>
            </w:r>
          </w:p>
        </w:tc>
        <w:tc>
          <w:tcPr>
            <w:tcW w:w="8581" w:type="dxa"/>
            <w:shd w:val="clear" w:color="auto" w:fill="auto"/>
          </w:tcPr>
          <w:p w:rsidR="00C32BC9"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b/>
                <w:sz w:val="20"/>
                <w:szCs w:val="20"/>
              </w:rPr>
              <w:t>einmal jährlich</w:t>
            </w:r>
            <w:r w:rsidRPr="00090161">
              <w:rPr>
                <w:rFonts w:ascii="Verdana" w:hAnsi="Verdana"/>
                <w:sz w:val="20"/>
                <w:szCs w:val="20"/>
              </w:rPr>
              <w:t xml:space="preserve"> der Gehalt von Bisphenol A</w:t>
            </w:r>
            <w:r>
              <w:rPr>
                <w:rFonts w:ascii="Verdana" w:hAnsi="Verdana"/>
                <w:sz w:val="20"/>
                <w:szCs w:val="20"/>
              </w:rPr>
              <w:t>,</w:t>
            </w:r>
            <w:r w:rsidRPr="00090161">
              <w:rPr>
                <w:rFonts w:ascii="Verdana" w:hAnsi="Verdana"/>
                <w:sz w:val="20"/>
                <w:szCs w:val="20"/>
              </w:rPr>
              <w:t xml:space="preserve"> Bisphenol S </w:t>
            </w:r>
            <w:r w:rsidRPr="00C32BC9">
              <w:rPr>
                <w:rFonts w:ascii="Verdana" w:hAnsi="Verdana"/>
                <w:sz w:val="20"/>
                <w:szCs w:val="20"/>
              </w:rPr>
              <w:t>und Pergafast 201 zu statistischen Zwecken durch ein neutrales Prüfinstitut (zertifiziert nach ISO 17025) bestimmt und RAL gGmbH</w:t>
            </w:r>
            <w:r w:rsidRPr="00090161">
              <w:rPr>
                <w:rFonts w:ascii="Verdana" w:hAnsi="Verdana"/>
                <w:sz w:val="20"/>
                <w:szCs w:val="20"/>
              </w:rPr>
              <w:t xml:space="preserve"> vorgelegt w</w:t>
            </w:r>
            <w:r w:rsidR="00A646A5">
              <w:rPr>
                <w:rFonts w:ascii="Verdana" w:hAnsi="Verdana"/>
                <w:sz w:val="20"/>
                <w:szCs w:val="20"/>
              </w:rPr>
              <w:t>ird</w:t>
            </w:r>
            <w:r w:rsidRPr="00090161">
              <w:rPr>
                <w:rFonts w:ascii="Verdana" w:hAnsi="Verdana"/>
                <w:sz w:val="20"/>
                <w:szCs w:val="20"/>
              </w:rPr>
              <w:t>,</w:t>
            </w:r>
          </w:p>
        </w:tc>
      </w:tr>
      <w:tr w:rsidR="003D666E" w:rsidRPr="003C7026" w:rsidTr="00500850">
        <w:tc>
          <w:tcPr>
            <w:tcW w:w="1231" w:type="dxa"/>
            <w:shd w:val="clear" w:color="auto" w:fill="auto"/>
          </w:tcPr>
          <w:p w:rsidR="003D666E" w:rsidRPr="00F87315" w:rsidRDefault="003D666E" w:rsidP="00500850">
            <w:pPr>
              <w:pStyle w:val="Textkrper"/>
              <w:tabs>
                <w:tab w:val="left" w:pos="8222"/>
              </w:tabs>
              <w:spacing w:line="240" w:lineRule="auto"/>
              <w:jc w:val="left"/>
              <w:rPr>
                <w:b/>
                <w:sz w:val="22"/>
              </w:rPr>
            </w:pPr>
            <w:r w:rsidRPr="00F87315">
              <w:rPr>
                <w:b/>
                <w:sz w:val="22"/>
              </w:rPr>
              <w:lastRenderedPageBreak/>
              <w:t>3.</w:t>
            </w:r>
            <w:r w:rsidR="004B003A">
              <w:rPr>
                <w:b/>
                <w:sz w:val="22"/>
              </w:rPr>
              <w:t>2</w:t>
            </w:r>
          </w:p>
        </w:tc>
        <w:tc>
          <w:tcPr>
            <w:tcW w:w="8581" w:type="dxa"/>
            <w:shd w:val="clear" w:color="auto" w:fill="auto"/>
          </w:tcPr>
          <w:p w:rsidR="003D666E" w:rsidRPr="00090161"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w:t>
            </w:r>
            <w:r>
              <w:rPr>
                <w:rFonts w:ascii="Verdana" w:hAnsi="Verdana"/>
                <w:sz w:val="20"/>
                <w:szCs w:val="20"/>
              </w:rPr>
              <w:tab/>
            </w:r>
            <w:r w:rsidR="00530DBA" w:rsidRPr="00530DBA">
              <w:rPr>
                <w:rFonts w:ascii="Verdana" w:hAnsi="Verdana"/>
                <w:sz w:val="20"/>
                <w:szCs w:val="20"/>
              </w:rPr>
              <w:t>keine Stoffe oder Gemische, z.B. Farbmittel, Oberflächenveredelungsmittel, Hilfs- und Reinigungsmittel eingesetzt werden, die konstitutionelle Bestandteile mit folgenden Eigenschaften enthalten</w:t>
            </w:r>
            <w:r w:rsidRPr="00090161">
              <w:rPr>
                <w:rFonts w:ascii="Verdana" w:hAnsi="Verdana"/>
                <w:sz w:val="20"/>
                <w:szCs w:val="20"/>
              </w:rPr>
              <w:t>:</w:t>
            </w:r>
          </w:p>
          <w:p w:rsidR="003D666E" w:rsidRPr="007A77CC" w:rsidRDefault="00A646A5" w:rsidP="00530DBA">
            <w:pPr>
              <w:pStyle w:val="AnhangAufzhlungBuchstabe"/>
              <w:numPr>
                <w:ilvl w:val="4"/>
                <w:numId w:val="3"/>
              </w:numPr>
            </w:pPr>
            <w:r>
              <w:t>e</w:t>
            </w:r>
            <w:r w:rsidR="003D666E" w:rsidRPr="007A77CC">
              <w:t xml:space="preserve">s </w:t>
            </w:r>
            <w:r>
              <w:t>wurden</w:t>
            </w:r>
            <w:r w:rsidR="003D666E" w:rsidRPr="007A77CC">
              <w:t xml:space="preserve"> keine Stoffe eingesetzt,</w:t>
            </w:r>
          </w:p>
          <w:p w:rsidR="003D666E" w:rsidRPr="007A77CC" w:rsidRDefault="003D666E" w:rsidP="004B003A">
            <w:pPr>
              <w:pStyle w:val="AufzhlungBuchstabe"/>
              <w:numPr>
                <w:ilvl w:val="0"/>
                <w:numId w:val="0"/>
              </w:numPr>
              <w:ind w:left="425"/>
            </w:pPr>
            <w:r w:rsidRPr="007A77CC">
              <w:t xml:space="preserve">die </w:t>
            </w:r>
            <w:r w:rsidR="00530DBA" w:rsidRPr="00776CA8">
              <w:t xml:space="preserve">die nach </w:t>
            </w:r>
            <w:r w:rsidR="00530DBA" w:rsidRPr="00710C38">
              <w:t>Artikel 59 Absatz 1 der REACH-Verordnung (EG/1907/2006) in die sogenannte SVHC</w:t>
            </w:r>
            <w:proofErr w:type="gramStart"/>
            <w:r w:rsidR="00530DBA" w:rsidRPr="00710C38">
              <w:t>-„</w:t>
            </w:r>
            <w:proofErr w:type="gramEnd"/>
            <w:r w:rsidR="00530DBA" w:rsidRPr="00710C38">
              <w:t>Kandidatenliste“ aufgenommen wurden (SVHC - besonders besorgniserregende Stoffe)</w:t>
            </w:r>
            <w:r w:rsidR="00530DBA" w:rsidRPr="00710C38">
              <w:rPr>
                <w:rStyle w:val="Funotenzeichen"/>
              </w:rPr>
              <w:footnoteReference w:id="1"/>
            </w:r>
            <w:r w:rsidR="00530DBA">
              <w:t>,</w:t>
            </w:r>
          </w:p>
          <w:p w:rsidR="00530DBA" w:rsidRDefault="00A646A5" w:rsidP="00A646A5">
            <w:pPr>
              <w:pStyle w:val="AnhangAufzhlungBuchstabe"/>
              <w:numPr>
                <w:ilvl w:val="4"/>
                <w:numId w:val="3"/>
              </w:numPr>
            </w:pPr>
            <w:r>
              <w:t>e</w:t>
            </w:r>
            <w:r w:rsidR="003D666E" w:rsidRPr="007A77CC">
              <w:t xml:space="preserve">s </w:t>
            </w:r>
            <w:r>
              <w:t>wurden</w:t>
            </w:r>
            <w:r w:rsidR="003D666E" w:rsidRPr="007A77CC">
              <w:t xml:space="preserve"> keine Stoffe zugesetz</w:t>
            </w:r>
            <w:r>
              <w:t>t</w:t>
            </w:r>
            <w:r w:rsidR="003D666E" w:rsidRPr="007A77CC">
              <w:t xml:space="preserve">, </w:t>
            </w:r>
            <w:r w:rsidR="00530DBA" w:rsidRPr="00776CA8">
              <w:t xml:space="preserve">die gemäß den Kriterien der </w:t>
            </w:r>
            <w:r w:rsidR="00530DBA" w:rsidRPr="00710C38">
              <w:t>CLP-Verordnung (EG/1272/2008)</w:t>
            </w:r>
            <w:r w:rsidR="00530DBA" w:rsidRPr="00710C38">
              <w:rPr>
                <w:rStyle w:val="Funotenzeichen"/>
              </w:rPr>
              <w:footnoteReference w:id="2"/>
            </w:r>
            <w:r w:rsidR="00530DBA" w:rsidRPr="00710C38">
              <w:t xml:space="preserve"> mit den in der folgenden Tabelle 3-1 genannten H-Sätzen gekennzeichnet sind oder</w:t>
            </w:r>
          </w:p>
          <w:p w:rsidR="00530DBA" w:rsidRPr="00710C38" w:rsidRDefault="00530DBA" w:rsidP="00530DBA">
            <w:pPr>
              <w:pStyle w:val="AnhangAufzhlungBuchstabe"/>
              <w:numPr>
                <w:ilvl w:val="4"/>
                <w:numId w:val="3"/>
              </w:numPr>
            </w:pPr>
            <w:r>
              <w:t xml:space="preserve">die </w:t>
            </w:r>
            <w:r w:rsidRPr="00295EAA">
              <w:t>entsprechend der jeweils gültigen Fassung der TRGS 905</w:t>
            </w:r>
            <w:r w:rsidRPr="00710C38">
              <w:rPr>
                <w:rStyle w:val="Funotenzeichen"/>
              </w:rPr>
              <w:footnoteReference w:id="3"/>
            </w:r>
            <w:r w:rsidRPr="00295EAA">
              <w:t xml:space="preserve"> als krebserzeugende, erbgutverändernde oder fortpflanzungsgefährdende Stoffe eingestuft sind</w:t>
            </w:r>
            <w:r w:rsidR="00A646A5">
              <w:t>,</w:t>
            </w:r>
          </w:p>
          <w:p w:rsidR="00530DBA" w:rsidRDefault="00530DBA" w:rsidP="00530DBA">
            <w:pPr>
              <w:pStyle w:val="Standardklein"/>
            </w:pPr>
            <w:r>
              <w:t>Tabelle 3-</w:t>
            </w:r>
            <w:r w:rsidR="00511C5A">
              <w:fldChar w:fldCharType="begin"/>
            </w:r>
            <w:r w:rsidR="00511C5A">
              <w:instrText xml:space="preserve"> SEQ Tabelle \* ARABIC </w:instrText>
            </w:r>
            <w:r w:rsidR="00511C5A">
              <w:fldChar w:fldCharType="separate"/>
            </w:r>
            <w:r w:rsidR="00633F0F">
              <w:rPr>
                <w:noProof/>
              </w:rPr>
              <w:t>1</w:t>
            </w:r>
            <w:r w:rsidR="00511C5A">
              <w:rPr>
                <w:noProof/>
              </w:rPr>
              <w:fldChar w:fldCharType="end"/>
            </w:r>
            <w:r>
              <w:t xml:space="preserve">: </w:t>
            </w:r>
            <w:r w:rsidRPr="00295EAA">
              <w:t>H-Sätze gemäß CLP-Verordnung</w:t>
            </w:r>
          </w:p>
          <w:tbl>
            <w:tblPr>
              <w:tblStyle w:val="TabellefrVergabegrundlageKopfzeilegrau"/>
              <w:tblW w:w="0" w:type="auto"/>
              <w:tblLook w:val="04A0" w:firstRow="1" w:lastRow="0" w:firstColumn="1" w:lastColumn="0" w:noHBand="0" w:noVBand="1"/>
            </w:tblPr>
            <w:tblGrid>
              <w:gridCol w:w="2523"/>
              <w:gridCol w:w="6293"/>
            </w:tblGrid>
            <w:tr w:rsidR="00530DBA" w:rsidTr="00500850">
              <w:trPr>
                <w:cnfStyle w:val="100000000000" w:firstRow="1" w:lastRow="0" w:firstColumn="0" w:lastColumn="0" w:oddVBand="0" w:evenVBand="0" w:oddHBand="0" w:evenHBand="0" w:firstRowFirstColumn="0" w:firstRowLastColumn="0" w:lastRowFirstColumn="0" w:lastRowLastColumn="0"/>
              </w:trPr>
              <w:tc>
                <w:tcPr>
                  <w:tcW w:w="2689" w:type="dxa"/>
                </w:tcPr>
                <w:p w:rsidR="00530DBA" w:rsidRPr="00710C38" w:rsidRDefault="00530DBA" w:rsidP="00530DBA">
                  <w:pPr>
                    <w:pStyle w:val="Tabellentextfettkleinlinksbndig"/>
                  </w:pPr>
                  <w:r w:rsidRPr="001919BF">
                    <w:t>EG-Verordnung 1272/2008</w:t>
                  </w:r>
                </w:p>
                <w:p w:rsidR="00530DBA" w:rsidRDefault="00530DBA" w:rsidP="00530DBA">
                  <w:pPr>
                    <w:pStyle w:val="Tabellentextfettkleinlinksbndig"/>
                  </w:pPr>
                  <w:r w:rsidRPr="001919BF">
                    <w:t>(GHS-Verordnung)</w:t>
                  </w:r>
                </w:p>
              </w:tc>
              <w:tc>
                <w:tcPr>
                  <w:tcW w:w="6939" w:type="dxa"/>
                </w:tcPr>
                <w:p w:rsidR="00530DBA" w:rsidRDefault="00530DBA" w:rsidP="00530DBA">
                  <w:pPr>
                    <w:pStyle w:val="Tabellentextfettkleinlinksbndig"/>
                  </w:pPr>
                  <w:r w:rsidRPr="001919BF">
                    <w:t>Wortlaut</w:t>
                  </w:r>
                </w:p>
              </w:tc>
            </w:tr>
            <w:tr w:rsidR="00530DBA" w:rsidTr="00500850">
              <w:tc>
                <w:tcPr>
                  <w:tcW w:w="9628" w:type="dxa"/>
                  <w:gridSpan w:val="2"/>
                </w:tcPr>
                <w:p w:rsidR="00530DBA" w:rsidRPr="00710C38" w:rsidRDefault="00530DBA" w:rsidP="00530DBA">
                  <w:pPr>
                    <w:pStyle w:val="Tabellentextfettkleinlinksbndig"/>
                  </w:pPr>
                  <w:r w:rsidRPr="00710C38">
                    <w:rPr>
                      <w:rStyle w:val="StandardfettnurWort"/>
                    </w:rPr>
                    <w:t>Krebserzeugende, erbgutverändernde und fortpflanzungsgefährdende Stoffe</w:t>
                  </w:r>
                </w:p>
              </w:tc>
            </w:tr>
            <w:tr w:rsidR="00530DBA" w:rsidTr="00500850">
              <w:tc>
                <w:tcPr>
                  <w:tcW w:w="2689" w:type="dxa"/>
                </w:tcPr>
                <w:p w:rsidR="00530DBA" w:rsidRPr="00710C38" w:rsidRDefault="00530DBA" w:rsidP="00530DBA">
                  <w:pPr>
                    <w:pStyle w:val="Tabellentextstandardkleinlinksbndig"/>
                  </w:pPr>
                  <w:r w:rsidRPr="001919BF">
                    <w:t>H340</w:t>
                  </w:r>
                </w:p>
              </w:tc>
              <w:tc>
                <w:tcPr>
                  <w:tcW w:w="6939" w:type="dxa"/>
                </w:tcPr>
                <w:p w:rsidR="00530DBA" w:rsidRPr="00710C38" w:rsidRDefault="00530DBA" w:rsidP="00530DBA">
                  <w:pPr>
                    <w:pStyle w:val="Tabellentextstandardkleinlinksbndig"/>
                  </w:pPr>
                  <w:r w:rsidRPr="001919BF">
                    <w:t>Kann genetische Defekte verursachen.</w:t>
                  </w:r>
                </w:p>
              </w:tc>
            </w:tr>
            <w:tr w:rsidR="00530DBA" w:rsidTr="00500850">
              <w:tc>
                <w:tcPr>
                  <w:tcW w:w="2689" w:type="dxa"/>
                </w:tcPr>
                <w:p w:rsidR="00530DBA" w:rsidRPr="00710C38" w:rsidRDefault="00530DBA" w:rsidP="00530DBA">
                  <w:pPr>
                    <w:pStyle w:val="Tabellentextstandardkleinlinksbndig"/>
                  </w:pPr>
                  <w:r w:rsidRPr="001919BF">
                    <w:t>H341</w:t>
                  </w:r>
                </w:p>
              </w:tc>
              <w:tc>
                <w:tcPr>
                  <w:tcW w:w="6939" w:type="dxa"/>
                </w:tcPr>
                <w:p w:rsidR="00530DBA" w:rsidRPr="00710C38" w:rsidRDefault="00530DBA" w:rsidP="00530DBA">
                  <w:pPr>
                    <w:pStyle w:val="Tabellentextstandardkleinlinksbndig"/>
                  </w:pPr>
                  <w:r w:rsidRPr="001919BF">
                    <w:t>Kann vermutlich genetische Defekte verursachen.</w:t>
                  </w:r>
                </w:p>
              </w:tc>
            </w:tr>
            <w:tr w:rsidR="00530DBA" w:rsidTr="00500850">
              <w:tc>
                <w:tcPr>
                  <w:tcW w:w="2689" w:type="dxa"/>
                </w:tcPr>
                <w:p w:rsidR="00530DBA" w:rsidRPr="00710C38" w:rsidRDefault="00530DBA" w:rsidP="00530DBA">
                  <w:pPr>
                    <w:pStyle w:val="Tabellentextstandardkleinlinksbndig"/>
                  </w:pPr>
                  <w:r w:rsidRPr="001919BF">
                    <w:t>H350</w:t>
                  </w:r>
                </w:p>
              </w:tc>
              <w:tc>
                <w:tcPr>
                  <w:tcW w:w="6939" w:type="dxa"/>
                </w:tcPr>
                <w:p w:rsidR="00530DBA" w:rsidRPr="00710C38" w:rsidRDefault="00530DBA" w:rsidP="00530DBA">
                  <w:pPr>
                    <w:pStyle w:val="Tabellentextstandardkleinlinksbndig"/>
                  </w:pPr>
                  <w:r w:rsidRPr="001919BF">
                    <w:t xml:space="preserve">Kann </w:t>
                  </w:r>
                  <w:r w:rsidRPr="00710C38">
                    <w:t>Krebs erzeugen.</w:t>
                  </w:r>
                </w:p>
              </w:tc>
            </w:tr>
            <w:tr w:rsidR="00530DBA" w:rsidTr="00500850">
              <w:tc>
                <w:tcPr>
                  <w:tcW w:w="2689" w:type="dxa"/>
                </w:tcPr>
                <w:p w:rsidR="00530DBA" w:rsidRPr="00710C38" w:rsidRDefault="00530DBA" w:rsidP="00530DBA">
                  <w:pPr>
                    <w:pStyle w:val="Tabellentextstandardkleinlinksbndig"/>
                  </w:pPr>
                  <w:r w:rsidRPr="001919BF">
                    <w:t>H350i</w:t>
                  </w:r>
                </w:p>
              </w:tc>
              <w:tc>
                <w:tcPr>
                  <w:tcW w:w="6939" w:type="dxa"/>
                </w:tcPr>
                <w:p w:rsidR="00530DBA" w:rsidRPr="00710C38" w:rsidRDefault="00530DBA" w:rsidP="00530DBA">
                  <w:pPr>
                    <w:pStyle w:val="Tabellentextstandardkleinlinksbndig"/>
                  </w:pPr>
                  <w:r w:rsidRPr="001919BF">
                    <w:t>Kann bei Einatmen Krebs erzeugen.</w:t>
                  </w:r>
                </w:p>
              </w:tc>
            </w:tr>
            <w:tr w:rsidR="00530DBA" w:rsidTr="00500850">
              <w:tc>
                <w:tcPr>
                  <w:tcW w:w="2689" w:type="dxa"/>
                </w:tcPr>
                <w:p w:rsidR="00530DBA" w:rsidRPr="00710C38" w:rsidRDefault="00530DBA" w:rsidP="00530DBA">
                  <w:pPr>
                    <w:pStyle w:val="Tabellentextstandardkleinlinksbndig"/>
                  </w:pPr>
                  <w:r w:rsidRPr="001919BF">
                    <w:t>H351</w:t>
                  </w:r>
                  <w:r w:rsidRPr="00710C38">
                    <w:rPr>
                      <w:rStyle w:val="Funotenzeichen"/>
                    </w:rPr>
                    <w:footnoteReference w:id="4"/>
                  </w:r>
                </w:p>
              </w:tc>
              <w:tc>
                <w:tcPr>
                  <w:tcW w:w="6939" w:type="dxa"/>
                </w:tcPr>
                <w:p w:rsidR="00530DBA" w:rsidRPr="00710C38" w:rsidRDefault="00530DBA" w:rsidP="00530DBA">
                  <w:pPr>
                    <w:pStyle w:val="Tabellentextstandardkleinlinksbndig"/>
                  </w:pPr>
                  <w:r w:rsidRPr="001919BF">
                    <w:t>Kann vermutlich Krebs erzeugen.</w:t>
                  </w:r>
                </w:p>
              </w:tc>
            </w:tr>
            <w:tr w:rsidR="00530DBA" w:rsidTr="00500850">
              <w:tc>
                <w:tcPr>
                  <w:tcW w:w="2689" w:type="dxa"/>
                </w:tcPr>
                <w:p w:rsidR="00530DBA" w:rsidRPr="00710C38" w:rsidRDefault="00530DBA" w:rsidP="00530DBA">
                  <w:pPr>
                    <w:pStyle w:val="Tabellentextstandardkleinlinksbndig"/>
                  </w:pPr>
                  <w:r w:rsidRPr="001919BF">
                    <w:t>H360F</w:t>
                  </w:r>
                </w:p>
              </w:tc>
              <w:tc>
                <w:tcPr>
                  <w:tcW w:w="6939" w:type="dxa"/>
                </w:tcPr>
                <w:p w:rsidR="00530DBA" w:rsidRPr="00710C38" w:rsidRDefault="00530DBA" w:rsidP="00530DBA">
                  <w:pPr>
                    <w:pStyle w:val="Tabellentextstandardkleinlinksbndig"/>
                  </w:pPr>
                  <w:r w:rsidRPr="001919BF">
                    <w:t>Kann die Fruchtbarkeit beeinträchtigen.</w:t>
                  </w:r>
                </w:p>
              </w:tc>
            </w:tr>
            <w:tr w:rsidR="00530DBA" w:rsidTr="00500850">
              <w:tc>
                <w:tcPr>
                  <w:tcW w:w="2689" w:type="dxa"/>
                </w:tcPr>
                <w:p w:rsidR="00530DBA" w:rsidRPr="00710C38" w:rsidRDefault="00530DBA" w:rsidP="00530DBA">
                  <w:pPr>
                    <w:pStyle w:val="Tabellentextstandardkleinlinksbndig"/>
                  </w:pPr>
                  <w:r w:rsidRPr="001919BF">
                    <w:t>H360D</w:t>
                  </w:r>
                </w:p>
              </w:tc>
              <w:tc>
                <w:tcPr>
                  <w:tcW w:w="6939" w:type="dxa"/>
                </w:tcPr>
                <w:p w:rsidR="00530DBA" w:rsidRPr="00710C38" w:rsidRDefault="00530DBA" w:rsidP="00530DBA">
                  <w:pPr>
                    <w:pStyle w:val="Tabellentextstandardkleinlinksbndig"/>
                  </w:pPr>
                  <w:r w:rsidRPr="001919BF">
                    <w:t>Kann das Kind im Mutterleib schädigen.</w:t>
                  </w:r>
                </w:p>
              </w:tc>
            </w:tr>
            <w:tr w:rsidR="00530DBA" w:rsidTr="00500850">
              <w:tc>
                <w:tcPr>
                  <w:tcW w:w="2689" w:type="dxa"/>
                </w:tcPr>
                <w:p w:rsidR="00530DBA" w:rsidRPr="00710C38" w:rsidRDefault="00530DBA" w:rsidP="00530DBA">
                  <w:pPr>
                    <w:pStyle w:val="Tabellentextstandardkleinlinksbndig"/>
                  </w:pPr>
                  <w:r w:rsidRPr="001919BF">
                    <w:t>H360FD</w:t>
                  </w:r>
                </w:p>
              </w:tc>
              <w:tc>
                <w:tcPr>
                  <w:tcW w:w="6939" w:type="dxa"/>
                </w:tcPr>
                <w:p w:rsidR="00530DBA" w:rsidRPr="00710C38" w:rsidRDefault="00530DBA" w:rsidP="00530DBA">
                  <w:pPr>
                    <w:pStyle w:val="Tabellentextstandardkleinlinksbndig"/>
                  </w:pPr>
                  <w:r w:rsidRPr="001919BF">
                    <w:t>Kann die Fruchtbarkeit beeinträchtigen.</w:t>
                  </w:r>
                </w:p>
                <w:p w:rsidR="00530DBA" w:rsidRPr="00710C38" w:rsidRDefault="00530DBA" w:rsidP="00530DBA">
                  <w:pPr>
                    <w:pStyle w:val="Tabellentextstandardkleinlinksbndig"/>
                  </w:pPr>
                  <w:r w:rsidRPr="001919BF">
                    <w:t xml:space="preserve">Kann das Kind im </w:t>
                  </w:r>
                  <w:r w:rsidRPr="00710C38">
                    <w:t>Mutterleib schädigen.</w:t>
                  </w:r>
                </w:p>
              </w:tc>
            </w:tr>
            <w:tr w:rsidR="00530DBA" w:rsidTr="00500850">
              <w:tc>
                <w:tcPr>
                  <w:tcW w:w="2689" w:type="dxa"/>
                </w:tcPr>
                <w:p w:rsidR="00530DBA" w:rsidRPr="00710C38" w:rsidRDefault="00530DBA" w:rsidP="00530DBA">
                  <w:pPr>
                    <w:pStyle w:val="Tabellentextstandardkleinlinksbndig"/>
                  </w:pPr>
                  <w:r w:rsidRPr="001919BF">
                    <w:t>H360Fd</w:t>
                  </w:r>
                </w:p>
              </w:tc>
              <w:tc>
                <w:tcPr>
                  <w:tcW w:w="6939" w:type="dxa"/>
                </w:tcPr>
                <w:p w:rsidR="00530DBA" w:rsidRPr="00710C38" w:rsidRDefault="00530DBA" w:rsidP="00530DBA">
                  <w:pPr>
                    <w:pStyle w:val="Tabellentextstandardkleinlinksbndig"/>
                  </w:pPr>
                  <w:r w:rsidRPr="001919BF">
                    <w:t>Kann die Fruchtbarkeit beeinträchtigen.</w:t>
                  </w:r>
                </w:p>
                <w:p w:rsidR="00530DBA" w:rsidRPr="00710C38" w:rsidRDefault="00530DBA" w:rsidP="00530DBA">
                  <w:pPr>
                    <w:pStyle w:val="Tabellentextstandardkleinlinksbndig"/>
                  </w:pPr>
                  <w:r w:rsidRPr="001919BF">
                    <w:t>Kann vermutlich das Kind im Mutterleib schädigen.</w:t>
                  </w:r>
                </w:p>
              </w:tc>
            </w:tr>
            <w:tr w:rsidR="00530DBA" w:rsidTr="00500850">
              <w:tc>
                <w:tcPr>
                  <w:tcW w:w="2689" w:type="dxa"/>
                </w:tcPr>
                <w:p w:rsidR="00530DBA" w:rsidRPr="00710C38" w:rsidRDefault="00530DBA" w:rsidP="00530DBA">
                  <w:pPr>
                    <w:pStyle w:val="Tabellentextstandardkleinlinksbndig"/>
                  </w:pPr>
                  <w:r w:rsidRPr="001919BF">
                    <w:t>H360Df</w:t>
                  </w:r>
                </w:p>
              </w:tc>
              <w:tc>
                <w:tcPr>
                  <w:tcW w:w="6939" w:type="dxa"/>
                </w:tcPr>
                <w:p w:rsidR="00530DBA" w:rsidRPr="00710C38" w:rsidRDefault="00530DBA" w:rsidP="00530DBA">
                  <w:pPr>
                    <w:pStyle w:val="Tabellentextstandardkleinlinksbndig"/>
                  </w:pPr>
                  <w:r w:rsidRPr="001919BF">
                    <w:t>Kann das Kind im Mutterleib schädigen.</w:t>
                  </w:r>
                </w:p>
                <w:p w:rsidR="00530DBA" w:rsidRPr="00710C38" w:rsidRDefault="00530DBA" w:rsidP="00530DBA">
                  <w:pPr>
                    <w:pStyle w:val="Tabellentextstandardkleinlinksbndig"/>
                  </w:pPr>
                  <w:r w:rsidRPr="001919BF">
                    <w:t>Kann vermutlich die Fruchtbarkeit beeinträchtigen.</w:t>
                  </w:r>
                </w:p>
              </w:tc>
            </w:tr>
            <w:tr w:rsidR="00530DBA" w:rsidTr="00500850">
              <w:tc>
                <w:tcPr>
                  <w:tcW w:w="2689" w:type="dxa"/>
                </w:tcPr>
                <w:p w:rsidR="00530DBA" w:rsidRPr="00710C38" w:rsidRDefault="00530DBA" w:rsidP="00530DBA">
                  <w:pPr>
                    <w:pStyle w:val="Tabellentextstandardkleinlinksbndig"/>
                  </w:pPr>
                  <w:r w:rsidRPr="001919BF">
                    <w:t>H361f</w:t>
                  </w:r>
                </w:p>
              </w:tc>
              <w:tc>
                <w:tcPr>
                  <w:tcW w:w="6939" w:type="dxa"/>
                </w:tcPr>
                <w:p w:rsidR="00530DBA" w:rsidRPr="00710C38" w:rsidRDefault="00530DBA" w:rsidP="00530DBA">
                  <w:pPr>
                    <w:pStyle w:val="Tabellentextstandardkleinlinksbndig"/>
                  </w:pPr>
                  <w:r w:rsidRPr="001919BF">
                    <w:t xml:space="preserve">Kann vermutlich die </w:t>
                  </w:r>
                  <w:r w:rsidRPr="00710C38">
                    <w:t>Fruchtbarkeit beeinträchtigen.</w:t>
                  </w:r>
                </w:p>
              </w:tc>
            </w:tr>
            <w:tr w:rsidR="00530DBA" w:rsidTr="00500850">
              <w:tc>
                <w:tcPr>
                  <w:tcW w:w="2689" w:type="dxa"/>
                </w:tcPr>
                <w:p w:rsidR="00530DBA" w:rsidRPr="00710C38" w:rsidRDefault="00530DBA" w:rsidP="00530DBA">
                  <w:pPr>
                    <w:pStyle w:val="Tabellentextstandardkleinlinksbndig"/>
                  </w:pPr>
                  <w:r w:rsidRPr="001919BF">
                    <w:t>H361d</w:t>
                  </w:r>
                </w:p>
              </w:tc>
              <w:tc>
                <w:tcPr>
                  <w:tcW w:w="6939" w:type="dxa"/>
                </w:tcPr>
                <w:p w:rsidR="00530DBA" w:rsidRPr="00710C38" w:rsidRDefault="00530DBA" w:rsidP="00530DBA">
                  <w:pPr>
                    <w:pStyle w:val="Tabellentextstandardkleinlinksbndig"/>
                  </w:pPr>
                  <w:r w:rsidRPr="001919BF">
                    <w:t>Kann vermutlich das Kind im Mutterleib schädigen.</w:t>
                  </w:r>
                </w:p>
              </w:tc>
            </w:tr>
            <w:tr w:rsidR="00530DBA" w:rsidTr="00500850">
              <w:tc>
                <w:tcPr>
                  <w:tcW w:w="2689" w:type="dxa"/>
                </w:tcPr>
                <w:p w:rsidR="00530DBA" w:rsidRPr="00710C38" w:rsidRDefault="00530DBA" w:rsidP="00530DBA">
                  <w:pPr>
                    <w:pStyle w:val="Tabellentextstandardkleinlinksbndig"/>
                  </w:pPr>
                  <w:r w:rsidRPr="001919BF">
                    <w:t>H361fd</w:t>
                  </w:r>
                </w:p>
              </w:tc>
              <w:tc>
                <w:tcPr>
                  <w:tcW w:w="6939" w:type="dxa"/>
                </w:tcPr>
                <w:p w:rsidR="00530DBA" w:rsidRPr="00710C38" w:rsidRDefault="00530DBA" w:rsidP="00530DBA">
                  <w:pPr>
                    <w:pStyle w:val="Tabellentextstandardkleinlinksbndig"/>
                  </w:pPr>
                  <w:r w:rsidRPr="001919BF">
                    <w:t xml:space="preserve">Kann vermutlich die Fruchtbarkeit beeinträchtigen. </w:t>
                  </w:r>
                </w:p>
                <w:p w:rsidR="00530DBA" w:rsidRPr="00710C38" w:rsidRDefault="00530DBA" w:rsidP="00530DBA">
                  <w:pPr>
                    <w:pStyle w:val="Tabellentextstandardkleinlinksbndig"/>
                  </w:pPr>
                  <w:r w:rsidRPr="001919BF">
                    <w:t>Kann vermutlich das Kind im Mutterleib schädigen.</w:t>
                  </w:r>
                </w:p>
              </w:tc>
            </w:tr>
            <w:tr w:rsidR="00530DBA" w:rsidTr="00500850">
              <w:tc>
                <w:tcPr>
                  <w:tcW w:w="9628" w:type="dxa"/>
                  <w:gridSpan w:val="2"/>
                </w:tcPr>
                <w:p w:rsidR="00530DBA" w:rsidRPr="00710C38" w:rsidRDefault="00530DBA" w:rsidP="00530DBA">
                  <w:pPr>
                    <w:pStyle w:val="Tabellentextfettkleinlinksbndig"/>
                  </w:pPr>
                  <w:r w:rsidRPr="00710C38">
                    <w:rPr>
                      <w:rStyle w:val="StandardfettnurWort"/>
                    </w:rPr>
                    <w:t>Sensibilisierende Stoffe</w:t>
                  </w:r>
                </w:p>
              </w:tc>
            </w:tr>
            <w:tr w:rsidR="00530DBA" w:rsidTr="00500850">
              <w:tc>
                <w:tcPr>
                  <w:tcW w:w="2689" w:type="dxa"/>
                </w:tcPr>
                <w:p w:rsidR="00530DBA" w:rsidRPr="00710C38" w:rsidRDefault="00530DBA" w:rsidP="00530DBA">
                  <w:pPr>
                    <w:pStyle w:val="Tabellentextstandardkleinlinksbndig"/>
                  </w:pPr>
                  <w:r w:rsidRPr="00710C38">
                    <w:t>H317</w:t>
                  </w:r>
                  <w:r w:rsidRPr="00710C38">
                    <w:rPr>
                      <w:rStyle w:val="Funotenzeichen"/>
                    </w:rPr>
                    <w:footnoteReference w:id="5"/>
                  </w:r>
                </w:p>
              </w:tc>
              <w:tc>
                <w:tcPr>
                  <w:tcW w:w="6939" w:type="dxa"/>
                </w:tcPr>
                <w:p w:rsidR="00530DBA" w:rsidRPr="00710C38" w:rsidRDefault="00530DBA" w:rsidP="00530DBA">
                  <w:pPr>
                    <w:pStyle w:val="Tabellentextstandardkleinlinksbndig"/>
                  </w:pPr>
                  <w:r w:rsidRPr="00710C38">
                    <w:t>Kann allergische Hautreaktionen verursachen.</w:t>
                  </w:r>
                </w:p>
              </w:tc>
            </w:tr>
            <w:tr w:rsidR="00530DBA" w:rsidTr="00500850">
              <w:tc>
                <w:tcPr>
                  <w:tcW w:w="2689" w:type="dxa"/>
                </w:tcPr>
                <w:p w:rsidR="00530DBA" w:rsidRPr="00710C38" w:rsidRDefault="00530DBA" w:rsidP="00530DBA">
                  <w:pPr>
                    <w:pStyle w:val="Tabellentextstandardkleinlinksbndig"/>
                  </w:pPr>
                  <w:r w:rsidRPr="00710C38">
                    <w:t>H344</w:t>
                  </w:r>
                </w:p>
              </w:tc>
              <w:tc>
                <w:tcPr>
                  <w:tcW w:w="6939" w:type="dxa"/>
                </w:tcPr>
                <w:p w:rsidR="00530DBA" w:rsidRPr="00710C38" w:rsidRDefault="00530DBA" w:rsidP="00530DBA">
                  <w:pPr>
                    <w:pStyle w:val="Tabellentextstandardkleinlinksbndig"/>
                  </w:pPr>
                  <w:r w:rsidRPr="00710C38">
                    <w:t>Kann bei Einatmen Allergie, asthmaartige Symptome oder Atembeschwerden verursachen</w:t>
                  </w:r>
                </w:p>
              </w:tc>
            </w:tr>
          </w:tbl>
          <w:p w:rsidR="00530DBA" w:rsidRPr="00090161" w:rsidRDefault="00530DBA" w:rsidP="00500850">
            <w:pPr>
              <w:pStyle w:val="Textkrper"/>
              <w:tabs>
                <w:tab w:val="clear" w:pos="284"/>
                <w:tab w:val="clear" w:pos="851"/>
                <w:tab w:val="left" w:pos="8222"/>
              </w:tabs>
              <w:spacing w:line="240" w:lineRule="auto"/>
              <w:ind w:left="155" w:hanging="220"/>
              <w:jc w:val="left"/>
              <w:rPr>
                <w:rFonts w:ascii="Verdana" w:hAnsi="Verdana"/>
                <w:sz w:val="20"/>
                <w:szCs w:val="20"/>
              </w:rPr>
            </w:pP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1D1040">
              <w:rPr>
                <w:rFonts w:ascii="Verdana" w:hAnsi="Verdana"/>
                <w:b/>
                <w:sz w:val="20"/>
                <w:szCs w:val="20"/>
              </w:rPr>
              <w:t>3</w:t>
            </w:r>
          </w:p>
        </w:tc>
        <w:tc>
          <w:tcPr>
            <w:tcW w:w="8581" w:type="dxa"/>
            <w:shd w:val="clear" w:color="auto" w:fill="auto"/>
          </w:tcPr>
          <w:p w:rsidR="001D1040" w:rsidRDefault="003D666E" w:rsidP="001D1040">
            <w:r>
              <w:t>-</w:t>
            </w:r>
            <w:r w:rsidR="001D1040" w:rsidRPr="009F1449">
              <w:t xml:space="preserve"> nur Fabrikationshilfs- und Papierveredelungsstoffe verwendet w</w:t>
            </w:r>
            <w:r w:rsidR="00A646A5">
              <w:t>u</w:t>
            </w:r>
            <w:r w:rsidR="001D1040" w:rsidRPr="009F1449">
              <w:t xml:space="preserve">rden, die in der </w:t>
            </w:r>
            <w:r w:rsidR="001D1040">
              <w:br/>
            </w:r>
            <w:r w:rsidR="001D1040" w:rsidRPr="009F1449">
              <w:t>XXXVI.</w:t>
            </w:r>
            <w:r w:rsidR="001D1040">
              <w:t xml:space="preserve"> </w:t>
            </w:r>
            <w:r w:rsidR="001D1040" w:rsidRPr="009F1449">
              <w:t>Empfehlung des BfR für "Papiere, Kartons und Pappen für den Lebensmittelkontakt"</w:t>
            </w:r>
            <w:r w:rsidR="001D1040" w:rsidRPr="008F363F">
              <w:rPr>
                <w:rStyle w:val="Funotenzeichen"/>
              </w:rPr>
              <w:footnoteReference w:id="6"/>
            </w:r>
            <w:r w:rsidR="001D1040" w:rsidRPr="009F1449">
              <w:t xml:space="preserve"> </w:t>
            </w:r>
            <w:r w:rsidR="001D1040">
              <w:t>(</w:t>
            </w:r>
            <w:r w:rsidR="001D1040" w:rsidRPr="009F1449">
              <w:t>Positivliste)</w:t>
            </w:r>
            <w:r w:rsidR="001D1040">
              <w:t xml:space="preserve"> </w:t>
            </w:r>
            <w:r w:rsidR="001D1040" w:rsidRPr="009F1449">
              <w:t>in den Abschnitten B (Fabrikationshilfsstoffe) und C (Spezielle Papierveredelungs-stoffe) a</w:t>
            </w:r>
            <w:r w:rsidR="001D1040">
              <w:t>uf</w:t>
            </w:r>
            <w:r w:rsidR="001D1040" w:rsidRPr="009F1449">
              <w:t>geführt sind</w:t>
            </w:r>
            <w:r w:rsidR="001D1040">
              <w:t>,</w:t>
            </w:r>
            <w:r w:rsidR="001D1040" w:rsidRPr="009F1449">
              <w:t xml:space="preserve"> </w:t>
            </w:r>
          </w:p>
          <w:p w:rsidR="003D666E" w:rsidRPr="00090161" w:rsidRDefault="003D666E" w:rsidP="001D1040">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xml:space="preserve">- </w:t>
            </w:r>
            <w:r w:rsidR="001D1040">
              <w:rPr>
                <w:rFonts w:ascii="Verdana" w:hAnsi="Verdana"/>
                <w:sz w:val="20"/>
                <w:szCs w:val="20"/>
              </w:rPr>
              <w:t>d</w:t>
            </w:r>
            <w:r w:rsidR="001D1040" w:rsidRPr="001D1040">
              <w:rPr>
                <w:rFonts w:ascii="Verdana" w:hAnsi="Verdana"/>
                <w:sz w:val="20"/>
                <w:szCs w:val="20"/>
              </w:rPr>
              <w:t>ie dort angegebenen Höchstmengen je nach Produkt bestimmungsgemäß ein</w:t>
            </w:r>
            <w:r w:rsidR="00A646A5">
              <w:rPr>
                <w:rFonts w:ascii="Verdana" w:hAnsi="Verdana"/>
                <w:sz w:val="20"/>
                <w:szCs w:val="20"/>
              </w:rPr>
              <w:t>ge</w:t>
            </w:r>
            <w:r w:rsidR="001D1040" w:rsidRPr="001D1040">
              <w:rPr>
                <w:rFonts w:ascii="Verdana" w:hAnsi="Verdana"/>
                <w:sz w:val="20"/>
                <w:szCs w:val="20"/>
              </w:rPr>
              <w:t>halten</w:t>
            </w:r>
            <w:r w:rsidR="00A646A5">
              <w:rPr>
                <w:rFonts w:ascii="Verdana" w:hAnsi="Verdana"/>
                <w:sz w:val="20"/>
                <w:szCs w:val="20"/>
              </w:rPr>
              <w:t xml:space="preserve"> sind</w:t>
            </w:r>
            <w:r w:rsidR="001D1040">
              <w:rPr>
                <w:rFonts w:ascii="Verdana" w:hAnsi="Verdana"/>
                <w:sz w:val="20"/>
                <w:szCs w:val="20"/>
              </w:rPr>
              <w:t>,</w:t>
            </w:r>
          </w:p>
        </w:tc>
      </w:tr>
      <w:tr w:rsidR="003D666E" w:rsidRPr="00090161" w:rsidTr="00500850">
        <w:tc>
          <w:tcPr>
            <w:tcW w:w="1231" w:type="dxa"/>
            <w:shd w:val="clear" w:color="auto" w:fill="auto"/>
          </w:tcPr>
          <w:p w:rsidR="003D666E"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w:t>
            </w:r>
            <w:r w:rsidR="000938FF">
              <w:rPr>
                <w:rFonts w:ascii="Verdana" w:hAnsi="Verdana"/>
                <w:b/>
                <w:sz w:val="20"/>
                <w:szCs w:val="20"/>
              </w:rPr>
              <w:t>4.1</w:t>
            </w:r>
          </w:p>
        </w:tc>
        <w:tc>
          <w:tcPr>
            <w:tcW w:w="8581" w:type="dxa"/>
            <w:shd w:val="clear" w:color="auto" w:fill="auto"/>
          </w:tcPr>
          <w:p w:rsidR="003D666E" w:rsidRDefault="003D666E" w:rsidP="00A646A5">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0938FF">
              <w:rPr>
                <w:rFonts w:ascii="Verdana" w:hAnsi="Verdana"/>
                <w:sz w:val="20"/>
                <w:szCs w:val="20"/>
              </w:rPr>
              <w:t>b</w:t>
            </w:r>
            <w:r w:rsidR="000938FF" w:rsidRPr="000938FF">
              <w:rPr>
                <w:rFonts w:ascii="Verdana" w:hAnsi="Verdana"/>
                <w:sz w:val="20"/>
                <w:szCs w:val="20"/>
              </w:rPr>
              <w:t>ei der Aufbereitung der Altpapiere auf Chlor, halogenierte Bleichchemikalien und biologisch schwer abbaubare Komplexbildner wie z. B. Ethylendiamintetraacetate (EDTA) und Diethylentriaminpentacetate (DTPA) vollständig verzichtet w</w:t>
            </w:r>
            <w:r w:rsidR="00A646A5">
              <w:rPr>
                <w:rFonts w:ascii="Verdana" w:hAnsi="Verdana"/>
                <w:sz w:val="20"/>
                <w:szCs w:val="20"/>
              </w:rPr>
              <w:t>urde</w:t>
            </w:r>
            <w:r w:rsidRPr="00090161">
              <w:rPr>
                <w:rFonts w:ascii="Verdana" w:hAnsi="Verdana"/>
                <w:sz w:val="20"/>
                <w:szCs w:val="20"/>
              </w:rPr>
              <w:t>,</w:t>
            </w:r>
          </w:p>
        </w:tc>
      </w:tr>
      <w:tr w:rsidR="000938FF" w:rsidRPr="00090161" w:rsidTr="00500850">
        <w:tc>
          <w:tcPr>
            <w:tcW w:w="1231" w:type="dxa"/>
            <w:shd w:val="clear" w:color="auto" w:fill="auto"/>
          </w:tcPr>
          <w:p w:rsidR="000938FF" w:rsidRDefault="000938FF"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3.4.2</w:t>
            </w:r>
          </w:p>
        </w:tc>
        <w:tc>
          <w:tcPr>
            <w:tcW w:w="8581" w:type="dxa"/>
            <w:shd w:val="clear" w:color="auto" w:fill="auto"/>
          </w:tcPr>
          <w:p w:rsidR="000938FF" w:rsidRDefault="000938FF"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Pr="000938FF">
              <w:rPr>
                <w:rFonts w:ascii="Verdana" w:hAnsi="Verdana"/>
                <w:sz w:val="20"/>
                <w:szCs w:val="20"/>
              </w:rPr>
              <w:t>keine zusätzlichen optischen Aufheller eingesetzt w</w:t>
            </w:r>
            <w:r w:rsidR="00A646A5">
              <w:rPr>
                <w:rFonts w:ascii="Verdana" w:hAnsi="Verdana"/>
                <w:sz w:val="20"/>
                <w:szCs w:val="20"/>
              </w:rPr>
              <w:t>u</w:t>
            </w:r>
            <w:r w:rsidRPr="000938FF">
              <w:rPr>
                <w:rFonts w:ascii="Verdana" w:hAnsi="Verdana"/>
                <w:sz w:val="20"/>
                <w:szCs w:val="20"/>
              </w:rPr>
              <w:t>rden</w:t>
            </w:r>
            <w:r w:rsidR="00583B0F">
              <w:rPr>
                <w:rFonts w:ascii="Verdana" w:hAnsi="Verdana"/>
                <w:sz w:val="20"/>
                <w:szCs w:val="20"/>
              </w:rPr>
              <w:t xml:space="preserve"> (</w:t>
            </w:r>
            <w:r w:rsidRPr="000938FF">
              <w:rPr>
                <w:rFonts w:ascii="Verdana" w:hAnsi="Verdana"/>
                <w:sz w:val="20"/>
                <w:szCs w:val="20"/>
              </w:rPr>
              <w:t>Ein bestimmter Anteil an optischen Aufhellern wird jedoch bereits durch die eingesetzten Altpapiere eingetragen</w:t>
            </w:r>
            <w:r w:rsidR="00583B0F">
              <w:rPr>
                <w:rFonts w:ascii="Verdana" w:hAnsi="Verdana"/>
                <w:sz w:val="20"/>
                <w:szCs w:val="20"/>
              </w:rPr>
              <w:t>)</w:t>
            </w:r>
            <w:r>
              <w:rPr>
                <w:rFonts w:ascii="Verdana" w:hAnsi="Verdana"/>
                <w:sz w:val="20"/>
                <w:szCs w:val="20"/>
              </w:rPr>
              <w:t>,</w:t>
            </w:r>
          </w:p>
        </w:tc>
      </w:tr>
      <w:tr w:rsidR="000938FF" w:rsidRPr="00090161" w:rsidTr="00500850">
        <w:tc>
          <w:tcPr>
            <w:tcW w:w="1231" w:type="dxa"/>
            <w:shd w:val="clear" w:color="auto" w:fill="auto"/>
          </w:tcPr>
          <w:p w:rsidR="000938FF" w:rsidRDefault="000938FF"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3.4.3</w:t>
            </w:r>
          </w:p>
        </w:tc>
        <w:tc>
          <w:tcPr>
            <w:tcW w:w="8581" w:type="dxa"/>
            <w:shd w:val="clear" w:color="auto" w:fill="auto"/>
          </w:tcPr>
          <w:p w:rsidR="000938FF" w:rsidRDefault="0010412B"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E815E5" w:rsidRPr="00E815E5">
              <w:rPr>
                <w:rFonts w:ascii="Verdana" w:hAnsi="Verdana"/>
                <w:sz w:val="20"/>
                <w:szCs w:val="20"/>
              </w:rPr>
              <w:t>f</w:t>
            </w:r>
            <w:r w:rsidRPr="00E815E5">
              <w:rPr>
                <w:rFonts w:ascii="Verdana" w:hAnsi="Verdana"/>
                <w:sz w:val="20"/>
                <w:szCs w:val="20"/>
              </w:rPr>
              <w:t>ür die Herstellung der Hygienepapiere keine Nass- oder Trockenfestmittel oder andere Hilfsstoffe eingesetzt w</w:t>
            </w:r>
            <w:r w:rsidR="00A646A5">
              <w:rPr>
                <w:rFonts w:ascii="Verdana" w:hAnsi="Verdana"/>
                <w:sz w:val="20"/>
                <w:szCs w:val="20"/>
              </w:rPr>
              <w:t>u</w:t>
            </w:r>
            <w:r w:rsidRPr="00E815E5">
              <w:rPr>
                <w:rFonts w:ascii="Verdana" w:hAnsi="Verdana"/>
                <w:sz w:val="20"/>
                <w:szCs w:val="20"/>
              </w:rPr>
              <w:t>rden, die Glyoxal enthalten</w:t>
            </w:r>
            <w:r w:rsidR="00E815E5">
              <w:t>,</w:t>
            </w:r>
          </w:p>
        </w:tc>
      </w:tr>
      <w:tr w:rsidR="000938FF" w:rsidRPr="00090161" w:rsidTr="00500850">
        <w:tc>
          <w:tcPr>
            <w:tcW w:w="1231" w:type="dxa"/>
            <w:shd w:val="clear" w:color="auto" w:fill="auto"/>
          </w:tcPr>
          <w:p w:rsidR="000938FF" w:rsidRDefault="00E815E5"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3.4.4</w:t>
            </w:r>
          </w:p>
        </w:tc>
        <w:tc>
          <w:tcPr>
            <w:tcW w:w="8581" w:type="dxa"/>
            <w:shd w:val="clear" w:color="auto" w:fill="auto"/>
          </w:tcPr>
          <w:p w:rsidR="000938FF" w:rsidRPr="00011D99" w:rsidRDefault="00E815E5"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als Farbmittel keine Azofarbstoffe oder Pigmente eingesetzt w</w:t>
            </w:r>
            <w:r w:rsidR="00A646A5">
              <w:rPr>
                <w:rFonts w:ascii="Verdana" w:hAnsi="Verdana"/>
                <w:sz w:val="20"/>
                <w:szCs w:val="20"/>
              </w:rPr>
              <w:t>u</w:t>
            </w:r>
            <w:r w:rsidRPr="00011D99">
              <w:rPr>
                <w:rFonts w:ascii="Verdana" w:hAnsi="Verdana"/>
                <w:sz w:val="20"/>
                <w:szCs w:val="20"/>
              </w:rPr>
              <w:t>rden, die eines der in der REACH Verordnung (EG) Nr. 1907/</w:t>
            </w:r>
            <w:proofErr w:type="gramStart"/>
            <w:r w:rsidRPr="00011D99">
              <w:rPr>
                <w:rFonts w:ascii="Verdana" w:hAnsi="Verdana"/>
                <w:sz w:val="20"/>
                <w:szCs w:val="20"/>
              </w:rPr>
              <w:t>2006 ,</w:t>
            </w:r>
            <w:proofErr w:type="gramEnd"/>
            <w:r w:rsidRPr="00011D99">
              <w:rPr>
                <w:rFonts w:ascii="Verdana" w:hAnsi="Verdana"/>
                <w:sz w:val="20"/>
                <w:szCs w:val="20"/>
              </w:rPr>
              <w:t xml:space="preserve"> Anlage 8 oder in der aktuellen Fassung der TRGS 614</w:t>
            </w:r>
            <w:r w:rsidRPr="00011D99">
              <w:rPr>
                <w:rStyle w:val="Funotenzeichen"/>
                <w:rFonts w:ascii="Verdana" w:hAnsi="Verdana"/>
                <w:sz w:val="20"/>
                <w:szCs w:val="20"/>
              </w:rPr>
              <w:footnoteReference w:id="7"/>
            </w:r>
            <w:r w:rsidRPr="00011D99">
              <w:rPr>
                <w:rFonts w:ascii="Verdana" w:hAnsi="Verdana"/>
                <w:sz w:val="20"/>
                <w:szCs w:val="20"/>
              </w:rPr>
              <w:t xml:space="preserve"> genannten Amine abspalten können,</w:t>
            </w:r>
          </w:p>
          <w:p w:rsidR="00CB3026" w:rsidRPr="00011D99" w:rsidRDefault="00CB3026"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w:t>
            </w:r>
            <w:r w:rsidR="00926C8C" w:rsidRPr="00011D99">
              <w:rPr>
                <w:rFonts w:ascii="Verdana" w:hAnsi="Verdana"/>
                <w:sz w:val="20"/>
                <w:szCs w:val="20"/>
              </w:rPr>
              <w:t xml:space="preserve"> keine Farbmittel (Pigmente oder Farbstoffe) eingesetzt w</w:t>
            </w:r>
            <w:r w:rsidR="00A646A5">
              <w:rPr>
                <w:rFonts w:ascii="Verdana" w:hAnsi="Verdana"/>
                <w:sz w:val="20"/>
                <w:szCs w:val="20"/>
              </w:rPr>
              <w:t>u</w:t>
            </w:r>
            <w:r w:rsidR="00926C8C" w:rsidRPr="00011D99">
              <w:rPr>
                <w:rFonts w:ascii="Verdana" w:hAnsi="Verdana"/>
                <w:sz w:val="20"/>
                <w:szCs w:val="20"/>
              </w:rPr>
              <w:t>rden, die Quecksilber-, Blei-, Cadmium- oder Chrom VI-Verbindungen als konstitutionelle Bestandteile enthalten,</w:t>
            </w:r>
          </w:p>
        </w:tc>
      </w:tr>
      <w:tr w:rsidR="000938FF" w:rsidRPr="00090161" w:rsidTr="00500850">
        <w:tc>
          <w:tcPr>
            <w:tcW w:w="1231" w:type="dxa"/>
            <w:shd w:val="clear" w:color="auto" w:fill="auto"/>
          </w:tcPr>
          <w:p w:rsidR="000938FF" w:rsidRDefault="00926C8C"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3.4.5</w:t>
            </w:r>
          </w:p>
        </w:tc>
        <w:tc>
          <w:tcPr>
            <w:tcW w:w="8581" w:type="dxa"/>
            <w:shd w:val="clear" w:color="auto" w:fill="auto"/>
          </w:tcPr>
          <w:p w:rsidR="000938FF" w:rsidRPr="00011D99" w:rsidRDefault="00926C8C"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keine mineralölhaltigen </w:t>
            </w:r>
            <w:bookmarkStart w:id="4" w:name="_Hlk90467368"/>
            <w:r w:rsidRPr="00011D99">
              <w:rPr>
                <w:rFonts w:ascii="Verdana" w:hAnsi="Verdana"/>
                <w:sz w:val="20"/>
                <w:szCs w:val="20"/>
              </w:rPr>
              <w:t>Fabrikationshilfsstoffe</w:t>
            </w:r>
            <w:bookmarkEnd w:id="4"/>
            <w:r w:rsidRPr="00011D99">
              <w:rPr>
                <w:rFonts w:ascii="Verdana" w:hAnsi="Verdana"/>
                <w:sz w:val="20"/>
                <w:szCs w:val="20"/>
              </w:rPr>
              <w:t xml:space="preserve"> eingesetzt w</w:t>
            </w:r>
            <w:r w:rsidR="00955804">
              <w:rPr>
                <w:rFonts w:ascii="Verdana" w:hAnsi="Verdana"/>
                <w:sz w:val="20"/>
                <w:szCs w:val="20"/>
              </w:rPr>
              <w:t>u</w:t>
            </w:r>
            <w:r w:rsidRPr="00011D99">
              <w:rPr>
                <w:rFonts w:ascii="Verdana" w:hAnsi="Verdana"/>
                <w:sz w:val="20"/>
                <w:szCs w:val="20"/>
              </w:rPr>
              <w:t xml:space="preserve">rden, </w:t>
            </w:r>
            <w:proofErr w:type="gramStart"/>
            <w:r w:rsidRPr="00011D99">
              <w:rPr>
                <w:rFonts w:ascii="Verdana" w:hAnsi="Verdana"/>
                <w:sz w:val="20"/>
                <w:szCs w:val="20"/>
              </w:rPr>
              <w:t>die aromatische Kohlenwasserstoffe</w:t>
            </w:r>
            <w:proofErr w:type="gramEnd"/>
            <w:r w:rsidRPr="00011D99">
              <w:rPr>
                <w:rFonts w:ascii="Verdana" w:hAnsi="Verdana"/>
                <w:sz w:val="20"/>
                <w:szCs w:val="20"/>
              </w:rPr>
              <w:t xml:space="preserve"> mit einer Kohlenstoffatomanzahl ≥ 10 als Bestandteile enthalten,</w:t>
            </w:r>
          </w:p>
          <w:p w:rsidR="00926C8C" w:rsidRPr="00011D99" w:rsidRDefault="00926C8C"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00E3044C">
              <w:rPr>
                <w:rFonts w:ascii="Verdana" w:hAnsi="Verdana"/>
                <w:sz w:val="20"/>
                <w:szCs w:val="20"/>
              </w:rPr>
              <w:t>v</w:t>
            </w:r>
            <w:r w:rsidRPr="00011D99">
              <w:rPr>
                <w:rFonts w:ascii="Verdana" w:hAnsi="Verdana"/>
                <w:sz w:val="20"/>
                <w:szCs w:val="20"/>
              </w:rPr>
              <w:t>on den aliphatischen Kohlenwasserstoffen nur Stoffe der Kettenlänge C10 bis C20 eingesetzt w</w:t>
            </w:r>
            <w:r w:rsidR="00955804">
              <w:rPr>
                <w:rFonts w:ascii="Verdana" w:hAnsi="Verdana"/>
                <w:sz w:val="20"/>
                <w:szCs w:val="20"/>
              </w:rPr>
              <w:t>u</w:t>
            </w:r>
            <w:r w:rsidRPr="00011D99">
              <w:rPr>
                <w:rFonts w:ascii="Verdana" w:hAnsi="Verdana"/>
                <w:sz w:val="20"/>
                <w:szCs w:val="20"/>
              </w:rPr>
              <w:t>rden,</w:t>
            </w:r>
          </w:p>
          <w:p w:rsidR="00926C8C" w:rsidRPr="00011D99" w:rsidRDefault="00926C8C"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Pflanzlich basierte Substitute für Mineralöl gentechnikfrei sein und aus nachhaltigem Anbau stammen sollten,</w:t>
            </w:r>
          </w:p>
        </w:tc>
      </w:tr>
      <w:tr w:rsidR="000938FF" w:rsidRPr="00090161" w:rsidTr="00500850">
        <w:tc>
          <w:tcPr>
            <w:tcW w:w="1231" w:type="dxa"/>
            <w:shd w:val="clear" w:color="auto" w:fill="auto"/>
          </w:tcPr>
          <w:p w:rsidR="000938FF" w:rsidRDefault="00926C8C"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3.4.6</w:t>
            </w:r>
          </w:p>
        </w:tc>
        <w:tc>
          <w:tcPr>
            <w:tcW w:w="8581" w:type="dxa"/>
            <w:shd w:val="clear" w:color="auto" w:fill="auto"/>
          </w:tcPr>
          <w:p w:rsidR="000938FF" w:rsidRPr="00011D99" w:rsidRDefault="00926C8C"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keine mineralölhaltigen Papierveredelungsstoffe, Farbmittel sowie Basisöle eingesetzt w</w:t>
            </w:r>
            <w:r w:rsidR="00955804">
              <w:rPr>
                <w:rFonts w:ascii="Verdana" w:hAnsi="Verdana"/>
                <w:sz w:val="20"/>
                <w:szCs w:val="20"/>
              </w:rPr>
              <w:t>u</w:t>
            </w:r>
            <w:r w:rsidRPr="00011D99">
              <w:rPr>
                <w:rFonts w:ascii="Verdana" w:hAnsi="Verdana"/>
                <w:sz w:val="20"/>
                <w:szCs w:val="20"/>
              </w:rPr>
              <w:t>rden,</w:t>
            </w:r>
          </w:p>
          <w:p w:rsidR="00926C8C" w:rsidRPr="00011D99" w:rsidRDefault="00926C8C"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00DD0312">
              <w:rPr>
                <w:rFonts w:ascii="Verdana" w:hAnsi="Verdana"/>
                <w:sz w:val="20"/>
                <w:szCs w:val="20"/>
              </w:rPr>
              <w:t>p</w:t>
            </w:r>
            <w:r w:rsidRPr="00011D99">
              <w:rPr>
                <w:rFonts w:ascii="Verdana" w:hAnsi="Verdana"/>
                <w:sz w:val="20"/>
                <w:szCs w:val="20"/>
              </w:rPr>
              <w:t>flanzlich basierte Substitute für Mineralöl gentechnikfrei sein und aus nachhaltigem Anbau stammen sollten,</w:t>
            </w:r>
          </w:p>
        </w:tc>
      </w:tr>
      <w:tr w:rsidR="00926C8C" w:rsidRPr="00090161" w:rsidTr="00500850">
        <w:tc>
          <w:tcPr>
            <w:tcW w:w="1231" w:type="dxa"/>
            <w:shd w:val="clear" w:color="auto" w:fill="auto"/>
          </w:tcPr>
          <w:p w:rsidR="00926C8C" w:rsidRDefault="00926C8C"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3.4.7</w:t>
            </w:r>
          </w:p>
        </w:tc>
        <w:tc>
          <w:tcPr>
            <w:tcW w:w="8581" w:type="dxa"/>
            <w:shd w:val="clear" w:color="auto" w:fill="auto"/>
          </w:tcPr>
          <w:p w:rsidR="00926C8C" w:rsidRPr="00011D99" w:rsidRDefault="00926C8C" w:rsidP="00926C8C">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bei der Reinigung von Maschinen, Sieben oder anderer Anlagenteilen sowie in Deinking-Chemikalien, Schaumdämpfungsmitteln und Dispergiermitteln auf den Einsatz von Alkylphenolethoxylate (APEO) verzichtet w</w:t>
            </w:r>
            <w:r w:rsidR="00955804">
              <w:rPr>
                <w:rFonts w:ascii="Verdana" w:hAnsi="Verdana"/>
                <w:sz w:val="20"/>
                <w:szCs w:val="20"/>
              </w:rPr>
              <w:t>urde</w:t>
            </w:r>
            <w:r w:rsidRPr="00011D99">
              <w:rPr>
                <w:rFonts w:ascii="Verdana" w:hAnsi="Verdana"/>
                <w:sz w:val="20"/>
                <w:szCs w:val="20"/>
              </w:rPr>
              <w:t>,</w:t>
            </w:r>
          </w:p>
        </w:tc>
      </w:tr>
      <w:tr w:rsidR="003D666E" w:rsidRPr="00090161" w:rsidTr="00500850">
        <w:tc>
          <w:tcPr>
            <w:tcW w:w="1231" w:type="dxa"/>
            <w:shd w:val="clear" w:color="auto" w:fill="auto"/>
          </w:tcPr>
          <w:p w:rsidR="003D666E"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926C8C">
              <w:rPr>
                <w:rFonts w:ascii="Verdana" w:hAnsi="Verdana"/>
                <w:b/>
                <w:sz w:val="20"/>
                <w:szCs w:val="20"/>
              </w:rPr>
              <w:t>5</w:t>
            </w:r>
          </w:p>
        </w:tc>
        <w:tc>
          <w:tcPr>
            <w:tcW w:w="8581" w:type="dxa"/>
            <w:shd w:val="clear" w:color="auto" w:fill="auto"/>
          </w:tcPr>
          <w:p w:rsidR="00955804" w:rsidRDefault="00926C8C" w:rsidP="00926C8C">
            <w:r w:rsidRPr="00011D99">
              <w:t>- Bei der Herstellung der Hygienepapiere nur Schleimverhinderungsmittel (Wirkstoffe der Produktart 12) und Materialschutzmittel für Fasern (Wirkstoffe der Produktart 9) nach Biozidprodukte-Verordnung eingesetzt w</w:t>
            </w:r>
            <w:r w:rsidR="00955804">
              <w:t>u</w:t>
            </w:r>
            <w:r w:rsidRPr="00011D99">
              <w:t>rden, die gemäß der Verordnung (EU) Nr. 528/2012 (BiozidVO) genehmigt wurden (EU-Liste der genehmigten Wirkstoffe) oder als notifizierte Altwirkstoffe für die jeweilig zutreffende Biozid-Produktart noch im EU-Altwirkstoffprogramm geprüft werden</w:t>
            </w:r>
            <w:r w:rsidR="00955804">
              <w:t>,</w:t>
            </w:r>
          </w:p>
          <w:p w:rsidR="00926C8C" w:rsidRPr="00011D99" w:rsidRDefault="00955804" w:rsidP="00926C8C">
            <w:r>
              <w:t>- d</w:t>
            </w:r>
            <w:r w:rsidR="00926C8C" w:rsidRPr="00011D99">
              <w:t>arüber hinaus die verwendeten Biozid-Produkte keine Wirkstoffe enthalten, die nach Art. 10 der Verordnung (EU) Nr. 528/2012 zur Substitution vorgesehen sind</w:t>
            </w:r>
            <w:r>
              <w:t>,</w:t>
            </w:r>
          </w:p>
          <w:p w:rsidR="00955804" w:rsidRDefault="00955804" w:rsidP="00926C8C">
            <w:r>
              <w:t>- e</w:t>
            </w:r>
            <w:r w:rsidR="00926C8C" w:rsidRPr="00011D99">
              <w:t>ntsprechend nur solche Biozid-Produkte verwendet w</w:t>
            </w:r>
            <w:r>
              <w:t>u</w:t>
            </w:r>
            <w:r w:rsidR="00926C8C" w:rsidRPr="00011D99">
              <w:t xml:space="preserve">rden, die für die Produktarten 9 und 12 und explizit für die gewünschte Verwendung zugelassen wurden. </w:t>
            </w:r>
            <w:r w:rsidR="0023514A">
              <w:br/>
            </w:r>
            <w:r w:rsidR="00926C8C" w:rsidRPr="00011D99">
              <w:t xml:space="preserve">Übergangsweise dürfen auch Biozid-Produkte, die notifizierte Altwirkstoffe der Produktarten 9 und 12 enthalten, die noch im EU-Prüfverfahren sind, bis zur Genehmigungsentscheidung auch ohne Zulassung weiterverwendet werden, wenn sie gemäß Verordnung über die Meldung von Biozidprodukten nach dem Chemikaliengesetz (Biozid-Meldeverordnung - ChemBiozidMeldeV) gemeldet wurden. </w:t>
            </w:r>
          </w:p>
          <w:p w:rsidR="00926C8C" w:rsidRPr="00011D99" w:rsidRDefault="00955804" w:rsidP="00926C8C">
            <w:r>
              <w:t>- b</w:t>
            </w:r>
            <w:r w:rsidR="00926C8C" w:rsidRPr="00011D99">
              <w:t xml:space="preserve">is zum jeweiligen Wirksamwerden der Zulassungspflicht für Biozid-Produkte mit notifizierten Altwirkstoffen, die noch im EU-Prüfverfahren sind, nur die Stoffe </w:t>
            </w:r>
            <w:r>
              <w:t>genutzt wurden</w:t>
            </w:r>
            <w:r w:rsidR="00926C8C" w:rsidRPr="00011D99">
              <w:t>, die zusätzlich in der XXXVI. Empfehlung des BfR aufgeführt sind</w:t>
            </w:r>
            <w:r>
              <w:t>,</w:t>
            </w:r>
          </w:p>
          <w:p w:rsidR="00926C8C" w:rsidRPr="00011D99" w:rsidRDefault="00955804" w:rsidP="00926C8C">
            <w:r>
              <w:t xml:space="preserve">- </w:t>
            </w:r>
            <w:r w:rsidR="005D42C2">
              <w:t>g</w:t>
            </w:r>
            <w:r w:rsidR="00926C8C" w:rsidRPr="00011D99">
              <w:t>egebenenfalls</w:t>
            </w:r>
            <w:r w:rsidR="005D42C2">
              <w:t xml:space="preserve"> </w:t>
            </w:r>
            <w:r w:rsidR="00926C8C" w:rsidRPr="00011D99">
              <w:t>Fabrikationshilfs- und Papierveredelungsstoffe, die bei der Herstellung der Recyclingpapiere eingesetzt</w:t>
            </w:r>
            <w:r w:rsidR="005D42C2">
              <w:t xml:space="preserve"> wurden</w:t>
            </w:r>
            <w:r w:rsidR="00926C8C" w:rsidRPr="00011D99">
              <w:t xml:space="preserve">, </w:t>
            </w:r>
            <w:r w:rsidR="005D42C2">
              <w:t xml:space="preserve">die </w:t>
            </w:r>
            <w:r w:rsidR="00926C8C" w:rsidRPr="00011D99">
              <w:t>verkehrsfähige Biozidprodukte mit Wirkstoffen der Produktart 6 (Schutz von Fertigerzeugnissen in Behältern gegen mikrobielle Schädigung zwecks Verlängerung ihrer Haltbarkeit ("Topfkonservierer")) enthalten. Restgehalte dieser Biozidprodukte werden akzeptiert</w:t>
            </w:r>
            <w:r w:rsidR="005D42C2">
              <w:t>;</w:t>
            </w:r>
          </w:p>
          <w:p w:rsidR="005D42C2" w:rsidRDefault="005D42C2" w:rsidP="005D42C2">
            <w:pPr>
              <w:rPr>
                <w:rStyle w:val="StandardnurWort"/>
              </w:rPr>
            </w:pPr>
            <w:r>
              <w:rPr>
                <w:rStyle w:val="StandardnurWort"/>
              </w:rPr>
              <w:t>-d</w:t>
            </w:r>
            <w:r w:rsidR="00926C8C" w:rsidRPr="00011D99">
              <w:rPr>
                <w:rStyle w:val="StandardnurWort"/>
              </w:rPr>
              <w:t>ie zulässigen Biozid-Wirkstoffe jedoch nur in sehr geringen Mengen in den Fertigerzeugnissen verbleiben</w:t>
            </w:r>
            <w:r>
              <w:rPr>
                <w:rStyle w:val="StandardnurWort"/>
              </w:rPr>
              <w:t>;</w:t>
            </w:r>
            <w:r w:rsidR="00926C8C" w:rsidRPr="00011D99">
              <w:rPr>
                <w:rStyle w:val="StandardnurWort"/>
              </w:rPr>
              <w:t xml:space="preserve"> </w:t>
            </w:r>
          </w:p>
          <w:p w:rsidR="00926C8C" w:rsidRPr="00011D99" w:rsidRDefault="005D42C2" w:rsidP="005D42C2">
            <w:pPr>
              <w:rPr>
                <w:rStyle w:val="StandardnurWort"/>
              </w:rPr>
            </w:pPr>
            <w:r>
              <w:rPr>
                <w:rStyle w:val="StandardnurWort"/>
              </w:rPr>
              <w:t>- e</w:t>
            </w:r>
            <w:r w:rsidR="00926C8C" w:rsidRPr="00011D99">
              <w:rPr>
                <w:rStyle w:val="StandardnurWort"/>
              </w:rPr>
              <w:t>ntsprechend Farbmittel, Oberflächenveredlungsmittel, Hilfs- und Beschichtungsstoffe, welche Isothiazolinone enthalten, nur so verwendet w</w:t>
            </w:r>
            <w:r>
              <w:rPr>
                <w:rStyle w:val="StandardnurWort"/>
              </w:rPr>
              <w:t>u</w:t>
            </w:r>
            <w:r w:rsidR="00926C8C" w:rsidRPr="00011D99">
              <w:rPr>
                <w:rStyle w:val="StandardnurWort"/>
              </w:rPr>
              <w:t xml:space="preserve">rden, dass </w:t>
            </w:r>
            <w:r w:rsidR="00926C8C" w:rsidRPr="00011D99">
              <w:rPr>
                <w:rStyle w:val="StandardnurWort"/>
              </w:rPr>
              <w:lastRenderedPageBreak/>
              <w:t>in den Extrakten der fertiggestellten Hygienepapiere insgesamt nicht mehr als die nachfolgend aufgeführten Mengen nachweisbar sind:</w:t>
            </w:r>
          </w:p>
          <w:p w:rsidR="00926C8C" w:rsidRPr="00011D99" w:rsidRDefault="00926C8C" w:rsidP="00926C8C">
            <w:pPr>
              <w:pStyle w:val="AufzhlungPunkt2"/>
            </w:pPr>
            <w:r w:rsidRPr="00011D99">
              <w:t>Mischung aus 5-Chlor-2-methyl-4-isothiazolin-3-on, ca. 3 Teile, und 2-Methyl-4-isothiazolin- 3-on, ca. 1 Teil (</w:t>
            </w:r>
            <w:proofErr w:type="gramStart"/>
            <w:r w:rsidRPr="00011D99">
              <w:t>CIT:MIT</w:t>
            </w:r>
            <w:proofErr w:type="gramEnd"/>
            <w:r w:rsidRPr="00011D99">
              <w:t xml:space="preserve">): </w:t>
            </w:r>
            <w:r w:rsidRPr="00011D99">
              <w:rPr>
                <w:rStyle w:val="StandardfettnurWort"/>
              </w:rPr>
              <w:t>25 μg/dm²</w:t>
            </w:r>
          </w:p>
          <w:p w:rsidR="00926C8C" w:rsidRPr="00011D99" w:rsidRDefault="00926C8C" w:rsidP="00926C8C">
            <w:pPr>
              <w:pStyle w:val="AufzhlungPunkt2"/>
              <w:rPr>
                <w:rStyle w:val="StandardfettnurWort"/>
                <w:b w:val="0"/>
              </w:rPr>
            </w:pPr>
            <w:r w:rsidRPr="00011D99">
              <w:t xml:space="preserve">2-Methyl-4-isothiazolin-3-on (MIT): </w:t>
            </w:r>
            <w:r w:rsidRPr="00011D99">
              <w:rPr>
                <w:rStyle w:val="StandardfettnurWort"/>
              </w:rPr>
              <w:t>80 μg/dm²</w:t>
            </w:r>
          </w:p>
          <w:p w:rsidR="003D666E" w:rsidRPr="00011D99" w:rsidRDefault="003D666E" w:rsidP="005D42C2">
            <w:pPr>
              <w:pStyle w:val="Textkrper"/>
              <w:tabs>
                <w:tab w:val="left" w:pos="8222"/>
              </w:tabs>
              <w:spacing w:line="240" w:lineRule="auto"/>
              <w:jc w:val="left"/>
              <w:rPr>
                <w:rFonts w:ascii="Verdana" w:hAnsi="Verdana"/>
                <w:sz w:val="20"/>
                <w:szCs w:val="20"/>
              </w:rPr>
            </w:pP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w:t>
            </w:r>
            <w:r w:rsidR="00926C8C">
              <w:rPr>
                <w:rFonts w:ascii="Verdana" w:hAnsi="Verdana"/>
                <w:b/>
                <w:sz w:val="20"/>
                <w:szCs w:val="20"/>
              </w:rPr>
              <w:t>6</w:t>
            </w:r>
          </w:p>
        </w:tc>
        <w:tc>
          <w:tcPr>
            <w:tcW w:w="8581" w:type="dxa"/>
            <w:shd w:val="clear" w:color="auto" w:fill="auto"/>
          </w:tcPr>
          <w:p w:rsidR="003D666E" w:rsidRPr="00011D99" w:rsidRDefault="003D666E" w:rsidP="00A16B4B">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w:t>
            </w:r>
            <w:r w:rsidR="00926C8C" w:rsidRPr="00011D99">
              <w:rPr>
                <w:rFonts w:ascii="Verdana" w:hAnsi="Verdana"/>
                <w:sz w:val="20"/>
                <w:szCs w:val="20"/>
              </w:rPr>
              <w:t xml:space="preserve"> Lotionen, Duftstoffe, Bakteriensuspensionen sowie antibakterielle Ausrüstungen bei der Herstellung der Hygienepapiere nicht eingesetzt w</w:t>
            </w:r>
            <w:r w:rsidR="005D42C2">
              <w:rPr>
                <w:rFonts w:ascii="Verdana" w:hAnsi="Verdana"/>
                <w:sz w:val="20"/>
                <w:szCs w:val="20"/>
              </w:rPr>
              <w:t>u</w:t>
            </w:r>
            <w:r w:rsidR="00926C8C" w:rsidRPr="00011D99">
              <w:rPr>
                <w:rFonts w:ascii="Verdana" w:hAnsi="Verdana"/>
                <w:sz w:val="20"/>
                <w:szCs w:val="20"/>
              </w:rPr>
              <w:t>rden</w:t>
            </w:r>
            <w:r w:rsidRPr="00011D99">
              <w:rPr>
                <w:rFonts w:ascii="Verdana" w:hAnsi="Verdana"/>
                <w:sz w:val="20"/>
                <w:szCs w:val="20"/>
              </w:rPr>
              <w:t>,</w:t>
            </w: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w:t>
            </w:r>
            <w:r w:rsidR="00926C8C">
              <w:rPr>
                <w:rFonts w:ascii="Verdana" w:hAnsi="Verdana"/>
                <w:b/>
                <w:sz w:val="20"/>
                <w:szCs w:val="20"/>
              </w:rPr>
              <w:t>7</w:t>
            </w:r>
            <w:r w:rsidR="003558EC">
              <w:rPr>
                <w:rFonts w:ascii="Verdana" w:hAnsi="Verdana"/>
                <w:b/>
                <w:sz w:val="20"/>
                <w:szCs w:val="20"/>
              </w:rPr>
              <w:t>.1</w:t>
            </w:r>
          </w:p>
        </w:tc>
        <w:tc>
          <w:tcPr>
            <w:tcW w:w="8581" w:type="dxa"/>
            <w:shd w:val="clear" w:color="auto" w:fill="auto"/>
          </w:tcPr>
          <w:p w:rsidR="003D666E" w:rsidRPr="00011D99" w:rsidRDefault="003D666E"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005D42C2">
              <w:rPr>
                <w:rFonts w:ascii="Verdana" w:hAnsi="Verdana"/>
                <w:sz w:val="20"/>
                <w:szCs w:val="20"/>
              </w:rPr>
              <w:t>d</w:t>
            </w:r>
            <w:r w:rsidR="00D167EB" w:rsidRPr="00011D99">
              <w:rPr>
                <w:rFonts w:ascii="Verdana" w:hAnsi="Verdana"/>
                <w:sz w:val="20"/>
                <w:szCs w:val="20"/>
              </w:rPr>
              <w:t>ie Hygieneprodukte einen maximalen Weißgrad von 80 % (inklusive UV-Anteil) nach ISO 2470 oder eine maximale CIE Weiße von 100 nach DIN ISO 11475 nicht überschreiten</w:t>
            </w:r>
            <w:r w:rsidR="005D42C2">
              <w:rPr>
                <w:rFonts w:ascii="Verdana" w:hAnsi="Verdana"/>
                <w:sz w:val="20"/>
                <w:szCs w:val="20"/>
              </w:rPr>
              <w:t>,</w:t>
            </w:r>
            <w:r w:rsidR="00D167EB" w:rsidRPr="00011D99">
              <w:rPr>
                <w:rFonts w:ascii="Verdana" w:hAnsi="Verdana"/>
                <w:sz w:val="20"/>
                <w:szCs w:val="20"/>
              </w:rPr>
              <w:t xml:space="preserve"> </w:t>
            </w: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w:t>
            </w:r>
            <w:r w:rsidR="00D167EB">
              <w:rPr>
                <w:rFonts w:ascii="Verdana" w:hAnsi="Verdana"/>
                <w:b/>
                <w:sz w:val="20"/>
                <w:szCs w:val="20"/>
              </w:rPr>
              <w:t>7.2</w:t>
            </w:r>
          </w:p>
        </w:tc>
        <w:tc>
          <w:tcPr>
            <w:tcW w:w="8581" w:type="dxa"/>
            <w:shd w:val="clear" w:color="auto" w:fill="auto"/>
          </w:tcPr>
          <w:p w:rsidR="003D666E" w:rsidRPr="00011D99" w:rsidRDefault="003D666E" w:rsidP="00E132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bookmarkStart w:id="5" w:name="_Hlk81561672"/>
            <w:r w:rsidR="005D42C2">
              <w:rPr>
                <w:rFonts w:ascii="Verdana" w:hAnsi="Verdana"/>
                <w:sz w:val="20"/>
                <w:szCs w:val="20"/>
              </w:rPr>
              <w:t>d</w:t>
            </w:r>
            <w:r w:rsidR="00D167EB" w:rsidRPr="00011D99">
              <w:rPr>
                <w:rFonts w:ascii="Verdana" w:hAnsi="Verdana"/>
                <w:sz w:val="20"/>
                <w:szCs w:val="20"/>
              </w:rPr>
              <w:t xml:space="preserve">ie Konzentration von Chlorpropanolen im je nach Produkt bestimmungsgemäß hergestellten Wasserextrakt </w:t>
            </w:r>
            <w:bookmarkEnd w:id="5"/>
            <w:r w:rsidR="00D167EB" w:rsidRPr="00011D99">
              <w:rPr>
                <w:rFonts w:ascii="Verdana" w:hAnsi="Verdana"/>
                <w:sz w:val="20"/>
                <w:szCs w:val="20"/>
              </w:rPr>
              <w:t>von Hygienepapieren, die in der XXXVI. Empfehlung des BfR angegebenen Werte nicht überschreiten</w:t>
            </w:r>
            <w:r w:rsidRPr="00011D99">
              <w:rPr>
                <w:rFonts w:ascii="Verdana" w:hAnsi="Verdana"/>
                <w:sz w:val="20"/>
                <w:szCs w:val="20"/>
              </w:rPr>
              <w:t>,</w:t>
            </w:r>
          </w:p>
        </w:tc>
      </w:tr>
      <w:tr w:rsidR="00D167EB" w:rsidRPr="00090161" w:rsidTr="00500850">
        <w:tc>
          <w:tcPr>
            <w:tcW w:w="1231" w:type="dxa"/>
            <w:shd w:val="clear" w:color="auto" w:fill="auto"/>
          </w:tcPr>
          <w:p w:rsidR="00D167EB" w:rsidRPr="00090161" w:rsidRDefault="00D167EB"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3.7.3</w:t>
            </w:r>
          </w:p>
        </w:tc>
        <w:tc>
          <w:tcPr>
            <w:tcW w:w="8581" w:type="dxa"/>
            <w:shd w:val="clear" w:color="auto" w:fill="auto"/>
          </w:tcPr>
          <w:p w:rsidR="00D167EB" w:rsidRPr="00011D99" w:rsidRDefault="00D167EB" w:rsidP="00D167EB">
            <w:pPr>
              <w:pStyle w:val="Textkrper"/>
              <w:numPr>
                <w:ilvl w:val="0"/>
                <w:numId w:val="4"/>
              </w:numPr>
              <w:tabs>
                <w:tab w:val="left" w:pos="8222"/>
              </w:tabs>
              <w:spacing w:line="240" w:lineRule="auto"/>
              <w:jc w:val="left"/>
              <w:rPr>
                <w:rFonts w:ascii="Verdana" w:hAnsi="Verdana"/>
                <w:sz w:val="20"/>
                <w:szCs w:val="20"/>
              </w:rPr>
            </w:pPr>
            <w:r w:rsidRPr="00011D99">
              <w:rPr>
                <w:rFonts w:ascii="Verdana" w:hAnsi="Verdana"/>
                <w:sz w:val="20"/>
                <w:szCs w:val="20"/>
              </w:rPr>
              <w:t>bei der Prüfung des Ausblutens von Farbstoffen nach DIN 646 [Farbechtheit von gefärbtem Papier und Pappe] bei allen gefärbten oder bedruckten Produkten mindestens die Stufe 4 des Graumaßstabes erreicht w</w:t>
            </w:r>
            <w:r w:rsidR="005D42C2">
              <w:rPr>
                <w:rFonts w:ascii="Verdana" w:hAnsi="Verdana"/>
                <w:sz w:val="20"/>
                <w:szCs w:val="20"/>
              </w:rPr>
              <w:t>u</w:t>
            </w:r>
            <w:r w:rsidRPr="00011D99">
              <w:rPr>
                <w:rFonts w:ascii="Verdana" w:hAnsi="Verdana"/>
                <w:sz w:val="20"/>
                <w:szCs w:val="20"/>
              </w:rPr>
              <w:t>rden;</w:t>
            </w:r>
          </w:p>
          <w:p w:rsidR="00D167EB" w:rsidRPr="00011D99" w:rsidRDefault="00D167EB" w:rsidP="00D167EB">
            <w:pPr>
              <w:pStyle w:val="Textkrper"/>
              <w:numPr>
                <w:ilvl w:val="0"/>
                <w:numId w:val="4"/>
              </w:numPr>
              <w:tabs>
                <w:tab w:val="left" w:pos="8222"/>
              </w:tabs>
              <w:spacing w:line="240" w:lineRule="auto"/>
              <w:jc w:val="left"/>
              <w:rPr>
                <w:rFonts w:ascii="Verdana" w:hAnsi="Verdana"/>
                <w:sz w:val="20"/>
                <w:szCs w:val="20"/>
              </w:rPr>
            </w:pPr>
            <w:r w:rsidRPr="00011D99">
              <w:rPr>
                <w:rFonts w:ascii="Verdana" w:hAnsi="Verdana"/>
                <w:sz w:val="20"/>
                <w:szCs w:val="20"/>
              </w:rPr>
              <w:t>Servietten, Küchentücher und Papiere zum bestimmungsgemäßen Gebrauch für Lebensmittel die Stufe 5 des Graumaßstabes erreich</w:t>
            </w:r>
            <w:r w:rsidR="005D42C2">
              <w:rPr>
                <w:rFonts w:ascii="Verdana" w:hAnsi="Verdana"/>
                <w:sz w:val="20"/>
                <w:szCs w:val="20"/>
              </w:rPr>
              <w:t>t wurde,</w:t>
            </w:r>
          </w:p>
        </w:tc>
      </w:tr>
      <w:tr w:rsidR="00D167EB" w:rsidRPr="00090161" w:rsidTr="00500850">
        <w:tc>
          <w:tcPr>
            <w:tcW w:w="1231" w:type="dxa"/>
            <w:shd w:val="clear" w:color="auto" w:fill="auto"/>
          </w:tcPr>
          <w:p w:rsidR="00D167EB" w:rsidRPr="00090161" w:rsidRDefault="00D167EB"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3.7.4</w:t>
            </w:r>
          </w:p>
        </w:tc>
        <w:tc>
          <w:tcPr>
            <w:tcW w:w="8581" w:type="dxa"/>
            <w:shd w:val="clear" w:color="auto" w:fill="auto"/>
          </w:tcPr>
          <w:p w:rsidR="00D167EB" w:rsidRPr="00011D99" w:rsidRDefault="00D167EB"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für Küchentücher, Servietten und Papiere zum bestimmungsgemäßen Gebrauch für Lebensmittel eine Prüfung des Ausblutens von optischen Aufhellern erfolg</w:t>
            </w:r>
            <w:r w:rsidR="005D42C2">
              <w:rPr>
                <w:rFonts w:ascii="Verdana" w:hAnsi="Verdana"/>
                <w:sz w:val="20"/>
                <w:szCs w:val="20"/>
              </w:rPr>
              <w:t>te</w:t>
            </w:r>
            <w:r w:rsidRPr="00011D99">
              <w:rPr>
                <w:rFonts w:ascii="Verdana" w:hAnsi="Verdana"/>
                <w:sz w:val="20"/>
                <w:szCs w:val="20"/>
              </w:rPr>
              <w:t>,</w:t>
            </w:r>
          </w:p>
          <w:p w:rsidR="00D167EB" w:rsidRPr="00011D99" w:rsidRDefault="00D167EB"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im Ergebnis des Testes nach DIN 648 [Farbechtheit von optisch aufgehelltem Papier und Pappe] soll die Stufe 5 erreicht w</w:t>
            </w:r>
            <w:r w:rsidR="005D42C2">
              <w:rPr>
                <w:rFonts w:ascii="Verdana" w:hAnsi="Verdana"/>
                <w:sz w:val="20"/>
                <w:szCs w:val="20"/>
              </w:rPr>
              <w:t>u</w:t>
            </w:r>
            <w:r w:rsidRPr="00011D99">
              <w:rPr>
                <w:rFonts w:ascii="Verdana" w:hAnsi="Verdana"/>
                <w:sz w:val="20"/>
                <w:szCs w:val="20"/>
              </w:rPr>
              <w:t>rden,</w:t>
            </w: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w:t>
            </w:r>
            <w:r w:rsidR="00D167EB">
              <w:rPr>
                <w:rFonts w:ascii="Verdana" w:hAnsi="Verdana"/>
                <w:b/>
                <w:sz w:val="20"/>
                <w:szCs w:val="20"/>
              </w:rPr>
              <w:t>8</w:t>
            </w:r>
          </w:p>
        </w:tc>
        <w:tc>
          <w:tcPr>
            <w:tcW w:w="8581" w:type="dxa"/>
            <w:shd w:val="clear" w:color="auto" w:fill="auto"/>
          </w:tcPr>
          <w:p w:rsidR="003D666E" w:rsidRPr="00011D99" w:rsidRDefault="003D666E" w:rsidP="00500850">
            <w:r w:rsidRPr="00011D99">
              <w:t xml:space="preserve">- </w:t>
            </w:r>
            <w:r w:rsidR="00D167EB" w:rsidRPr="00011D99">
              <w:t>die Produkte für den bestimmungsgemäßen Gebrauch geeignet sind</w:t>
            </w:r>
            <w:r w:rsidRPr="00011D99">
              <w:t>,</w:t>
            </w:r>
          </w:p>
          <w:p w:rsidR="003D666E" w:rsidRPr="00011D99" w:rsidRDefault="003D666E" w:rsidP="00500850">
            <w:pPr>
              <w:pStyle w:val="Textkrper"/>
              <w:tabs>
                <w:tab w:val="left" w:pos="8222"/>
              </w:tabs>
              <w:spacing w:line="240" w:lineRule="auto"/>
              <w:ind w:left="155" w:hanging="155"/>
              <w:jc w:val="left"/>
              <w:rPr>
                <w:rFonts w:ascii="Verdana" w:hAnsi="Verdana"/>
                <w:sz w:val="20"/>
                <w:szCs w:val="20"/>
              </w:rPr>
            </w:pPr>
          </w:p>
        </w:tc>
      </w:tr>
      <w:tr w:rsidR="003D666E" w:rsidRPr="00011D99"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w:t>
            </w:r>
            <w:r w:rsidR="00D167EB">
              <w:rPr>
                <w:rFonts w:ascii="Verdana" w:hAnsi="Verdana"/>
                <w:b/>
                <w:sz w:val="20"/>
                <w:szCs w:val="20"/>
              </w:rPr>
              <w:t>9</w:t>
            </w:r>
          </w:p>
        </w:tc>
        <w:tc>
          <w:tcPr>
            <w:tcW w:w="8581" w:type="dxa"/>
            <w:shd w:val="clear" w:color="auto" w:fill="auto"/>
          </w:tcPr>
          <w:p w:rsidR="00A50563" w:rsidRDefault="003D666E"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00A50563">
              <w:rPr>
                <w:rFonts w:ascii="Verdana" w:hAnsi="Verdana"/>
                <w:sz w:val="20"/>
                <w:szCs w:val="20"/>
              </w:rPr>
              <w:t xml:space="preserve">keine </w:t>
            </w:r>
            <w:r w:rsidR="00A50563" w:rsidRPr="00A50563">
              <w:rPr>
                <w:rFonts w:ascii="Verdana" w:hAnsi="Verdana"/>
                <w:sz w:val="20"/>
                <w:szCs w:val="20"/>
              </w:rPr>
              <w:t xml:space="preserve">Verbundverpackungen sowie </w:t>
            </w:r>
            <w:r w:rsidR="00434333">
              <w:rPr>
                <w:rFonts w:ascii="Verdana" w:hAnsi="Verdana"/>
                <w:sz w:val="20"/>
                <w:szCs w:val="20"/>
              </w:rPr>
              <w:t xml:space="preserve">keine </w:t>
            </w:r>
            <w:r w:rsidR="00A50563" w:rsidRPr="00A50563">
              <w:rPr>
                <w:rFonts w:ascii="Verdana" w:hAnsi="Verdana"/>
                <w:sz w:val="20"/>
                <w:szCs w:val="20"/>
              </w:rPr>
              <w:t>Beschichtungen der Papiere/Kartonagen mit Kunststoffen oder Metallen</w:t>
            </w:r>
            <w:r w:rsidR="00A50563" w:rsidRPr="0089285A">
              <w:t xml:space="preserve"> </w:t>
            </w:r>
            <w:r w:rsidR="00A50563" w:rsidRPr="00A50563">
              <w:rPr>
                <w:rFonts w:ascii="Verdana" w:hAnsi="Verdana"/>
                <w:sz w:val="20"/>
                <w:szCs w:val="20"/>
              </w:rPr>
              <w:t>eingesetzt wurden,</w:t>
            </w:r>
            <w:r w:rsidR="00A50563">
              <w:t xml:space="preserve"> </w:t>
            </w:r>
          </w:p>
          <w:p w:rsidR="003D666E" w:rsidRPr="00011D99" w:rsidRDefault="00A50563"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D167EB" w:rsidRPr="00011D99">
              <w:rPr>
                <w:rFonts w:ascii="Verdana" w:hAnsi="Verdana"/>
                <w:sz w:val="20"/>
                <w:szCs w:val="20"/>
              </w:rPr>
              <w:t xml:space="preserve">Verkaufsverpackungen aus Papier und Kartonage zu mindestens 95 Gew.-% auf Basis von Altpapier/Rezyklat hergestellt </w:t>
            </w:r>
            <w:r w:rsidR="007A14B0" w:rsidRPr="00011D99">
              <w:rPr>
                <w:rFonts w:ascii="Verdana" w:hAnsi="Verdana"/>
                <w:sz w:val="20"/>
                <w:szCs w:val="20"/>
              </w:rPr>
              <w:t>sind</w:t>
            </w:r>
            <w:r w:rsidR="003D666E" w:rsidRPr="00011D99">
              <w:rPr>
                <w:rFonts w:ascii="Verdana" w:hAnsi="Verdana"/>
                <w:sz w:val="20"/>
                <w:szCs w:val="20"/>
              </w:rPr>
              <w:t xml:space="preserve">, </w:t>
            </w:r>
          </w:p>
          <w:p w:rsidR="00D167EB" w:rsidRPr="00011D99" w:rsidRDefault="00D167EB"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w:t>
            </w:r>
            <w:r w:rsidR="007A14B0" w:rsidRPr="00011D99">
              <w:rPr>
                <w:rFonts w:ascii="Verdana" w:hAnsi="Verdana"/>
                <w:sz w:val="20"/>
                <w:szCs w:val="20"/>
              </w:rPr>
              <w:t xml:space="preserve"> Umverpackungen aus Papier und Kartonage zu mindestens 95 Gew.-% auf Basis von Altpapier/Rezyklat hergestellt sind,</w:t>
            </w:r>
          </w:p>
          <w:p w:rsidR="007A14B0" w:rsidRPr="00011D99" w:rsidRDefault="007A14B0"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der zugelassene Primärfaseranteil </w:t>
            </w:r>
            <w:r w:rsidR="000624E3" w:rsidRPr="00011D99">
              <w:rPr>
                <w:rFonts w:ascii="Verdana" w:hAnsi="Verdana"/>
                <w:sz w:val="20"/>
                <w:szCs w:val="20"/>
              </w:rPr>
              <w:t xml:space="preserve">NICHT </w:t>
            </w:r>
            <w:r w:rsidRPr="00011D99">
              <w:rPr>
                <w:rFonts w:ascii="Verdana" w:hAnsi="Verdana"/>
                <w:sz w:val="20"/>
                <w:szCs w:val="20"/>
              </w:rPr>
              <w:t xml:space="preserve">aus </w:t>
            </w:r>
            <w:bookmarkStart w:id="6" w:name="_Hlk79067629"/>
            <w:r w:rsidRPr="00011D99">
              <w:rPr>
                <w:rFonts w:ascii="Verdana" w:hAnsi="Verdana"/>
                <w:sz w:val="20"/>
                <w:szCs w:val="20"/>
              </w:rPr>
              <w:t>besonders schützenswerten Wäldern, wie z. B. tropischen oder borealen Urwäldern stammt</w:t>
            </w:r>
            <w:bookmarkEnd w:id="6"/>
            <w:r w:rsidR="000624E3" w:rsidRPr="00011D99">
              <w:rPr>
                <w:rFonts w:ascii="Verdana" w:hAnsi="Verdana"/>
                <w:sz w:val="20"/>
                <w:szCs w:val="20"/>
              </w:rPr>
              <w:t>,</w:t>
            </w:r>
          </w:p>
          <w:p w:rsidR="00011D99" w:rsidRPr="00011D99" w:rsidRDefault="00011D99"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für die e</w:t>
            </w:r>
            <w:r w:rsidR="00EE3B92">
              <w:rPr>
                <w:rFonts w:ascii="Verdana" w:hAnsi="Verdana"/>
                <w:sz w:val="20"/>
                <w:szCs w:val="20"/>
              </w:rPr>
              <w:t>in</w:t>
            </w:r>
            <w:r w:rsidRPr="00011D99">
              <w:rPr>
                <w:rFonts w:ascii="Verdana" w:hAnsi="Verdana"/>
                <w:sz w:val="20"/>
                <w:szCs w:val="20"/>
              </w:rPr>
              <w:t>ges</w:t>
            </w:r>
            <w:r w:rsidR="00EE3B92">
              <w:rPr>
                <w:rFonts w:ascii="Verdana" w:hAnsi="Verdana"/>
                <w:sz w:val="20"/>
                <w:szCs w:val="20"/>
              </w:rPr>
              <w:t>e</w:t>
            </w:r>
            <w:r w:rsidRPr="00011D99">
              <w:rPr>
                <w:rFonts w:ascii="Verdana" w:hAnsi="Verdana"/>
                <w:sz w:val="20"/>
                <w:szCs w:val="20"/>
              </w:rPr>
              <w:t>tzten Frischfaser ein FSC-/ PEFC-Zertifikat vorgel</w:t>
            </w:r>
            <w:r w:rsidR="00EE3B92">
              <w:rPr>
                <w:rFonts w:ascii="Verdana" w:hAnsi="Verdana"/>
                <w:sz w:val="20"/>
                <w:szCs w:val="20"/>
              </w:rPr>
              <w:t>e</w:t>
            </w:r>
            <w:r w:rsidRPr="00011D99">
              <w:rPr>
                <w:rFonts w:ascii="Verdana" w:hAnsi="Verdana"/>
                <w:sz w:val="20"/>
                <w:szCs w:val="20"/>
              </w:rPr>
              <w:t>gt wurde,</w:t>
            </w:r>
          </w:p>
          <w:p w:rsidR="000624E3" w:rsidRPr="00011D99" w:rsidRDefault="003D666E" w:rsidP="000624E3">
            <w:pPr>
              <w:pStyle w:val="Textkrper"/>
              <w:tabs>
                <w:tab w:val="left" w:pos="8222"/>
              </w:tabs>
              <w:spacing w:line="240" w:lineRule="auto"/>
              <w:ind w:left="155" w:hanging="155"/>
              <w:jc w:val="left"/>
              <w:rPr>
                <w:rStyle w:val="StandardnurWort"/>
                <w:rFonts w:ascii="Verdana" w:hAnsi="Verdana"/>
                <w:sz w:val="20"/>
                <w:szCs w:val="20"/>
              </w:rPr>
            </w:pPr>
            <w:r w:rsidRPr="00011D99">
              <w:rPr>
                <w:rFonts w:ascii="Verdana" w:hAnsi="Verdana"/>
                <w:sz w:val="20"/>
                <w:szCs w:val="20"/>
              </w:rPr>
              <w:t xml:space="preserve">- </w:t>
            </w:r>
            <w:r w:rsidR="00011D99">
              <w:rPr>
                <w:rFonts w:ascii="Verdana" w:hAnsi="Verdana"/>
                <w:sz w:val="20"/>
                <w:szCs w:val="20"/>
              </w:rPr>
              <w:t>f</w:t>
            </w:r>
            <w:r w:rsidR="000624E3" w:rsidRPr="00011D99">
              <w:rPr>
                <w:rStyle w:val="StandardnurWort"/>
                <w:rFonts w:ascii="Verdana" w:hAnsi="Verdana"/>
                <w:sz w:val="20"/>
                <w:szCs w:val="20"/>
              </w:rPr>
              <w:t xml:space="preserve">ür Kunststoffverpackungen bei Verkaufsverpackungen nur sortenreine Kunststoffe ohne Beschichtung zum Einsatz kommen, </w:t>
            </w:r>
          </w:p>
          <w:p w:rsidR="000624E3" w:rsidRPr="00011D99" w:rsidRDefault="000624E3" w:rsidP="000624E3">
            <w:pPr>
              <w:pStyle w:val="Textkrper"/>
              <w:tabs>
                <w:tab w:val="left" w:pos="8222"/>
              </w:tabs>
              <w:spacing w:line="240" w:lineRule="auto"/>
              <w:ind w:left="155" w:hanging="155"/>
              <w:jc w:val="left"/>
              <w:rPr>
                <w:rStyle w:val="StandardnurWort"/>
                <w:rFonts w:ascii="Verdana" w:hAnsi="Verdana"/>
                <w:sz w:val="20"/>
                <w:szCs w:val="20"/>
              </w:rPr>
            </w:pPr>
            <w:r w:rsidRPr="00011D99">
              <w:rPr>
                <w:rFonts w:ascii="Verdana" w:hAnsi="Verdana"/>
                <w:sz w:val="20"/>
                <w:szCs w:val="20"/>
              </w:rPr>
              <w:t xml:space="preserve">- </w:t>
            </w:r>
            <w:r w:rsidRPr="00011D99">
              <w:rPr>
                <w:rStyle w:val="StandardnurWort"/>
                <w:rFonts w:ascii="Verdana" w:hAnsi="Verdana"/>
                <w:sz w:val="20"/>
                <w:szCs w:val="20"/>
              </w:rPr>
              <w:t>PVC-haltige Kunststoffe nicht zum Einsatz kommen,</w:t>
            </w:r>
          </w:p>
          <w:p w:rsidR="000624E3" w:rsidRPr="00011D99" w:rsidRDefault="000624E3" w:rsidP="000624E3">
            <w:pPr>
              <w:pStyle w:val="Textkrper"/>
              <w:tabs>
                <w:tab w:val="left" w:pos="8222"/>
              </w:tabs>
              <w:spacing w:line="240" w:lineRule="auto"/>
              <w:ind w:left="155" w:hanging="155"/>
              <w:jc w:val="left"/>
              <w:rPr>
                <w:rStyle w:val="StandardnurWort"/>
                <w:rFonts w:ascii="Verdana" w:hAnsi="Verdana"/>
                <w:sz w:val="20"/>
                <w:szCs w:val="20"/>
              </w:rPr>
            </w:pPr>
            <w:r w:rsidRPr="00011D99">
              <w:rPr>
                <w:rFonts w:ascii="Verdana" w:hAnsi="Verdana"/>
                <w:sz w:val="20"/>
                <w:szCs w:val="20"/>
              </w:rPr>
              <w:t xml:space="preserve">- </w:t>
            </w:r>
            <w:r w:rsidR="00011D99" w:rsidRPr="00011D99">
              <w:rPr>
                <w:rFonts w:ascii="Verdana" w:hAnsi="Verdana"/>
                <w:sz w:val="20"/>
                <w:szCs w:val="20"/>
              </w:rPr>
              <w:t>d</w:t>
            </w:r>
            <w:r w:rsidRPr="00011D99">
              <w:rPr>
                <w:rStyle w:val="StandardnurWort"/>
                <w:rFonts w:ascii="Verdana" w:hAnsi="Verdana"/>
                <w:sz w:val="20"/>
                <w:szCs w:val="20"/>
              </w:rPr>
              <w:t>ie Verwendung von Post-Consumer-Rezyklatkunststoffen angestrebt wird,</w:t>
            </w:r>
          </w:p>
          <w:p w:rsidR="000624E3" w:rsidRDefault="000F3F7C" w:rsidP="000624E3">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00011D99">
              <w:rPr>
                <w:rFonts w:ascii="Verdana" w:hAnsi="Verdana"/>
                <w:sz w:val="20"/>
                <w:szCs w:val="20"/>
              </w:rPr>
              <w:t>s</w:t>
            </w:r>
            <w:r w:rsidRPr="00011D99">
              <w:rPr>
                <w:rFonts w:ascii="Verdana" w:hAnsi="Verdana"/>
                <w:sz w:val="20"/>
                <w:szCs w:val="20"/>
              </w:rPr>
              <w:t>ofern Biokunststoffe aus nachwachsenden Rohstoffen verwendet w</w:t>
            </w:r>
            <w:r w:rsidR="005D42C2">
              <w:rPr>
                <w:rFonts w:ascii="Verdana" w:hAnsi="Verdana"/>
                <w:sz w:val="20"/>
                <w:szCs w:val="20"/>
              </w:rPr>
              <w:t>u</w:t>
            </w:r>
            <w:r w:rsidRPr="00011D99">
              <w:rPr>
                <w:rFonts w:ascii="Verdana" w:hAnsi="Verdana"/>
                <w:sz w:val="20"/>
                <w:szCs w:val="20"/>
              </w:rPr>
              <w:t>rden, stammen diese aus nachhaltigem Anbau auf Anbauflächen, die nachweislich ökologisch und sozialverträglich bewirtschaftet werden,</w:t>
            </w:r>
          </w:p>
          <w:p w:rsidR="00E13250" w:rsidRDefault="00E13250" w:rsidP="000624E3">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Pr="00E13250">
              <w:rPr>
                <w:rFonts w:ascii="Verdana" w:hAnsi="Verdana"/>
                <w:sz w:val="20"/>
                <w:szCs w:val="20"/>
              </w:rPr>
              <w:t>eingekaufter Zertifikate auf der Basis von Book &amp; Claim</w:t>
            </w:r>
            <w:r>
              <w:rPr>
                <w:rFonts w:ascii="Verdana" w:hAnsi="Verdana"/>
                <w:sz w:val="20"/>
                <w:szCs w:val="20"/>
              </w:rPr>
              <w:t xml:space="preserve"> nicht verwendet wurden,</w:t>
            </w:r>
          </w:p>
          <w:p w:rsidR="00E13250" w:rsidRDefault="00E13250" w:rsidP="00E13250">
            <w:pPr>
              <w:rPr>
                <w:color w:val="auto"/>
              </w:rPr>
            </w:pPr>
            <w:r>
              <w:t>- Zertifizierungsnachweise der Rainforest Alliance (SAN), Bonsucro und</w:t>
            </w:r>
          </w:p>
          <w:p w:rsidR="00E13250" w:rsidRPr="00E13250" w:rsidRDefault="00FD0821" w:rsidP="00E13250">
            <w:r>
              <w:t xml:space="preserve">   </w:t>
            </w:r>
            <w:r w:rsidR="00E13250">
              <w:t>REDcert EU nicht verwendet wurden,</w:t>
            </w:r>
          </w:p>
          <w:p w:rsidR="003D666E" w:rsidRPr="00011D99" w:rsidRDefault="005568DF" w:rsidP="005D42C2">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w:t>
            </w:r>
            <w:r w:rsidR="00011D99">
              <w:rPr>
                <w:rFonts w:ascii="Verdana" w:hAnsi="Verdana"/>
                <w:sz w:val="20"/>
                <w:szCs w:val="20"/>
              </w:rPr>
              <w:t>d</w:t>
            </w:r>
            <w:r w:rsidRPr="00011D99">
              <w:rPr>
                <w:rFonts w:ascii="Verdana" w:hAnsi="Verdana"/>
                <w:sz w:val="20"/>
                <w:szCs w:val="20"/>
              </w:rPr>
              <w:t>ie Verkaufsverpackung einen für ein Recycling verfügbaren Wertstoffgehalt von mehr als 95 % hat (Die Recyclingfähigkeit der Verpackung ist gemäß des von der Zentralen Stelle Verpackungsregister veröffentlichten Mindeststandards zur Bemessung der Recyclingfähigkeit systembeteiligungspflichtiger Verpackungen in der jeweils aktuellen Fassung</w:t>
            </w:r>
            <w:r w:rsidRPr="00011D99">
              <w:rPr>
                <w:rStyle w:val="Funotenzeichen"/>
                <w:rFonts w:ascii="Verdana" w:hAnsi="Verdana"/>
                <w:sz w:val="20"/>
                <w:szCs w:val="20"/>
              </w:rPr>
              <w:footnoteReference w:id="8"/>
            </w:r>
            <w:r w:rsidRPr="00011D99">
              <w:rPr>
                <w:rFonts w:ascii="Verdana" w:hAnsi="Verdana"/>
                <w:sz w:val="20"/>
                <w:szCs w:val="20"/>
              </w:rPr>
              <w:t xml:space="preserve"> zu ermitteln),</w:t>
            </w: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3. 1</w:t>
            </w:r>
            <w:r w:rsidR="005D42C2">
              <w:rPr>
                <w:rFonts w:ascii="Verdana" w:hAnsi="Verdana"/>
                <w:b/>
                <w:sz w:val="20"/>
                <w:szCs w:val="20"/>
              </w:rPr>
              <w:t>0</w:t>
            </w:r>
          </w:p>
        </w:tc>
        <w:tc>
          <w:tcPr>
            <w:tcW w:w="8581" w:type="dxa"/>
            <w:shd w:val="clear" w:color="auto" w:fill="auto"/>
          </w:tcPr>
          <w:p w:rsidR="00420B56" w:rsidRDefault="003D666E" w:rsidP="00434333">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als </w:t>
            </w:r>
            <w:r w:rsidRPr="00011D99">
              <w:rPr>
                <w:rFonts w:ascii="Verdana" w:hAnsi="Verdana"/>
                <w:b/>
                <w:sz w:val="20"/>
                <w:szCs w:val="20"/>
              </w:rPr>
              <w:t xml:space="preserve">Direkteinleiter </w:t>
            </w:r>
            <w:r w:rsidRPr="00011D99">
              <w:rPr>
                <w:rFonts w:ascii="Verdana" w:hAnsi="Verdana"/>
                <w:sz w:val="20"/>
                <w:szCs w:val="20"/>
              </w:rPr>
              <w:t>die Emissionswerte gemäß Tabelle 3-</w:t>
            </w:r>
            <w:r w:rsidR="00420B56">
              <w:rPr>
                <w:rFonts w:ascii="Verdana" w:hAnsi="Verdana"/>
                <w:sz w:val="20"/>
                <w:szCs w:val="20"/>
              </w:rPr>
              <w:t>2</w:t>
            </w:r>
            <w:r w:rsidR="005D42C2">
              <w:rPr>
                <w:rFonts w:ascii="Verdana" w:hAnsi="Verdana"/>
                <w:sz w:val="20"/>
                <w:szCs w:val="20"/>
              </w:rPr>
              <w:t xml:space="preserve"> </w:t>
            </w:r>
            <w:r w:rsidR="005D42C2" w:rsidRPr="00011D99">
              <w:rPr>
                <w:rFonts w:ascii="Verdana" w:hAnsi="Verdana"/>
                <w:sz w:val="20"/>
                <w:szCs w:val="20"/>
              </w:rPr>
              <w:t>eingehalten w</w:t>
            </w:r>
            <w:r w:rsidR="005D42C2">
              <w:rPr>
                <w:rFonts w:ascii="Verdana" w:hAnsi="Verdana"/>
                <w:sz w:val="20"/>
                <w:szCs w:val="20"/>
              </w:rPr>
              <w:t>u</w:t>
            </w:r>
            <w:r w:rsidR="005D42C2" w:rsidRPr="00011D99">
              <w:rPr>
                <w:rFonts w:ascii="Verdana" w:hAnsi="Verdana"/>
                <w:sz w:val="20"/>
                <w:szCs w:val="20"/>
              </w:rPr>
              <w:t>rden,</w:t>
            </w:r>
          </w:p>
          <w:p w:rsidR="00434333" w:rsidRDefault="00434333" w:rsidP="00434333">
            <w:pPr>
              <w:pStyle w:val="Textkrper"/>
              <w:tabs>
                <w:tab w:val="left" w:pos="8222"/>
              </w:tabs>
              <w:spacing w:line="240" w:lineRule="auto"/>
              <w:ind w:left="155" w:hanging="155"/>
              <w:jc w:val="left"/>
            </w:pPr>
          </w:p>
          <w:p w:rsidR="00434333" w:rsidRDefault="00434333" w:rsidP="00434333">
            <w:pPr>
              <w:pStyle w:val="Textkrper"/>
              <w:tabs>
                <w:tab w:val="left" w:pos="8222"/>
              </w:tabs>
              <w:spacing w:line="240" w:lineRule="auto"/>
              <w:ind w:left="155" w:hanging="155"/>
              <w:jc w:val="left"/>
            </w:pPr>
          </w:p>
          <w:p w:rsidR="00420B56" w:rsidRPr="00011D99" w:rsidRDefault="00420B56" w:rsidP="00420B56">
            <w:pPr>
              <w:pStyle w:val="Standardklein"/>
              <w:rPr>
                <w:sz w:val="20"/>
                <w:szCs w:val="20"/>
              </w:rPr>
            </w:pPr>
            <w:r>
              <w:lastRenderedPageBreak/>
              <w:t>Tabelle 3-</w:t>
            </w:r>
            <w:r w:rsidR="00511C5A">
              <w:fldChar w:fldCharType="begin"/>
            </w:r>
            <w:r w:rsidR="00511C5A">
              <w:instrText xml:space="preserve"> SEQ Tabelle \* ARABIC </w:instrText>
            </w:r>
            <w:r w:rsidR="00511C5A">
              <w:fldChar w:fldCharType="separate"/>
            </w:r>
            <w:r w:rsidR="00633F0F">
              <w:rPr>
                <w:noProof/>
              </w:rPr>
              <w:t>2</w:t>
            </w:r>
            <w:r w:rsidR="00511C5A">
              <w:rPr>
                <w:noProof/>
              </w:rPr>
              <w:fldChar w:fldCharType="end"/>
            </w:r>
            <w:r>
              <w:t xml:space="preserve">: </w:t>
            </w:r>
            <w:r w:rsidRPr="00D14590">
              <w:t>Zulässige Höchstwerte für Emissionsparameter (Abwasser) bei der Papierherstellung als Jahresmittelwerte</w:t>
            </w:r>
          </w:p>
          <w:tbl>
            <w:tblPr>
              <w:tblStyle w:val="TabellefrVergabegrundlageKopfzeilegrau"/>
              <w:tblW w:w="0" w:type="auto"/>
              <w:tblLook w:val="04A0" w:firstRow="1" w:lastRow="0" w:firstColumn="1" w:lastColumn="0" w:noHBand="0" w:noVBand="1"/>
            </w:tblPr>
            <w:tblGrid>
              <w:gridCol w:w="2960"/>
              <w:gridCol w:w="2928"/>
              <w:gridCol w:w="2928"/>
            </w:tblGrid>
            <w:tr w:rsidR="00420B56" w:rsidTr="0061014A">
              <w:trPr>
                <w:cnfStyle w:val="100000000000" w:firstRow="1" w:lastRow="0" w:firstColumn="0" w:lastColumn="0" w:oddVBand="0" w:evenVBand="0" w:oddHBand="0" w:evenHBand="0" w:firstRowFirstColumn="0" w:firstRowLastColumn="0" w:lastRowFirstColumn="0" w:lastRowLastColumn="0"/>
              </w:trPr>
              <w:tc>
                <w:tcPr>
                  <w:tcW w:w="3209" w:type="dxa"/>
                </w:tcPr>
                <w:p w:rsidR="00420B56" w:rsidRDefault="00420B56" w:rsidP="00420B56">
                  <w:pPr>
                    <w:pStyle w:val="Tabellentextfettkleinlinksbndig"/>
                  </w:pPr>
                  <w:r w:rsidRPr="00D14590">
                    <w:t>Parameter</w:t>
                  </w:r>
                </w:p>
              </w:tc>
              <w:tc>
                <w:tcPr>
                  <w:tcW w:w="6419" w:type="dxa"/>
                  <w:gridSpan w:val="2"/>
                </w:tcPr>
                <w:p w:rsidR="00420B56" w:rsidRPr="00406B3F" w:rsidRDefault="00420B56" w:rsidP="00420B56">
                  <w:pPr>
                    <w:pStyle w:val="Tabellentextfettkleinlinksbndig"/>
                  </w:pPr>
                  <w:r w:rsidRPr="00D14590">
                    <w:t xml:space="preserve">Höchstwert für Abwasser-Emission </w:t>
                  </w:r>
                </w:p>
                <w:p w:rsidR="00420B56" w:rsidRDefault="00420B56" w:rsidP="00420B56">
                  <w:pPr>
                    <w:pStyle w:val="Tabellentextfettkleinlinksbndig"/>
                  </w:pPr>
                  <w:r w:rsidRPr="00D14590">
                    <w:t>(Jahresmittelwert als Fracht oder Konzentration)</w:t>
                  </w:r>
                </w:p>
              </w:tc>
            </w:tr>
            <w:tr w:rsidR="00420B56" w:rsidTr="0061014A">
              <w:tc>
                <w:tcPr>
                  <w:tcW w:w="3209" w:type="dxa"/>
                </w:tcPr>
                <w:p w:rsidR="00420B56" w:rsidRDefault="00420B56" w:rsidP="00420B56">
                  <w:pPr>
                    <w:pStyle w:val="Tabellentextstandardkleinlinksbndig"/>
                  </w:pPr>
                </w:p>
              </w:tc>
              <w:tc>
                <w:tcPr>
                  <w:tcW w:w="3209" w:type="dxa"/>
                </w:tcPr>
                <w:p w:rsidR="00420B56" w:rsidRPr="00406B3F" w:rsidRDefault="00420B56" w:rsidP="00420B56">
                  <w:pPr>
                    <w:pStyle w:val="Tabellentextstandardkleinlinksbndig"/>
                  </w:pPr>
                  <w:r w:rsidRPr="00D14590">
                    <w:t>Papierfabrik mit Deinking</w:t>
                  </w:r>
                </w:p>
              </w:tc>
              <w:tc>
                <w:tcPr>
                  <w:tcW w:w="3210" w:type="dxa"/>
                </w:tcPr>
                <w:p w:rsidR="00420B56" w:rsidRPr="00406B3F" w:rsidRDefault="00420B56" w:rsidP="00420B56">
                  <w:pPr>
                    <w:pStyle w:val="Tabellentextstandardkleinlinksbndig"/>
                  </w:pPr>
                  <w:r w:rsidRPr="00D14590">
                    <w:t>Papierfabrik ohne Deinking</w:t>
                  </w:r>
                </w:p>
              </w:tc>
            </w:tr>
            <w:tr w:rsidR="00420B56" w:rsidTr="0061014A">
              <w:tc>
                <w:tcPr>
                  <w:tcW w:w="3209" w:type="dxa"/>
                </w:tcPr>
                <w:p w:rsidR="00420B56" w:rsidRPr="00406B3F" w:rsidRDefault="00420B56" w:rsidP="00420B56">
                  <w:pPr>
                    <w:pStyle w:val="Tabellentextstandardkleinlinksbndig"/>
                  </w:pPr>
                  <w:r w:rsidRPr="00D14590">
                    <w:t>Abwasser-Volumenstrom</w:t>
                  </w:r>
                </w:p>
              </w:tc>
              <w:tc>
                <w:tcPr>
                  <w:tcW w:w="3209" w:type="dxa"/>
                </w:tcPr>
                <w:p w:rsidR="00420B56" w:rsidRPr="00406B3F" w:rsidRDefault="00420B56" w:rsidP="00420B56">
                  <w:pPr>
                    <w:pStyle w:val="Tabellentextstandardkleinlinksbndig"/>
                  </w:pPr>
                  <w:r w:rsidRPr="00D14590">
                    <w:t>&lt;</w:t>
                  </w:r>
                  <w:r w:rsidRPr="00406B3F">
                    <w:t>25 m³/Adt</w:t>
                  </w:r>
                </w:p>
              </w:tc>
              <w:tc>
                <w:tcPr>
                  <w:tcW w:w="3210" w:type="dxa"/>
                </w:tcPr>
                <w:p w:rsidR="00420B56" w:rsidRPr="00406B3F" w:rsidRDefault="00420B56" w:rsidP="00420B56">
                  <w:pPr>
                    <w:pStyle w:val="Tabellentextstandardkleinlinksbndig"/>
                  </w:pPr>
                  <w:r w:rsidRPr="00D14590">
                    <w:t>&lt;</w:t>
                  </w:r>
                  <w:r w:rsidRPr="00406B3F">
                    <w:t xml:space="preserve">10 m³/Adt </w:t>
                  </w:r>
                </w:p>
              </w:tc>
            </w:tr>
            <w:tr w:rsidR="00420B56" w:rsidTr="0061014A">
              <w:tc>
                <w:tcPr>
                  <w:tcW w:w="3209" w:type="dxa"/>
                </w:tcPr>
                <w:p w:rsidR="00420B56" w:rsidRPr="00406B3F" w:rsidRDefault="00420B56" w:rsidP="00420B56">
                  <w:pPr>
                    <w:pStyle w:val="Tabellentextstandardkleinlinksbndig"/>
                  </w:pPr>
                  <w:r w:rsidRPr="00D14590">
                    <w:t>CSB</w:t>
                  </w:r>
                </w:p>
              </w:tc>
              <w:tc>
                <w:tcPr>
                  <w:tcW w:w="3209" w:type="dxa"/>
                </w:tcPr>
                <w:p w:rsidR="00420B56" w:rsidRPr="00406B3F" w:rsidRDefault="00420B56" w:rsidP="00420B56">
                  <w:pPr>
                    <w:pStyle w:val="Tabellentextstandardkleinlinksbndig"/>
                  </w:pPr>
                  <w:r w:rsidRPr="00D14590">
                    <w:t>&lt;3 kg/Adt</w:t>
                  </w:r>
                </w:p>
              </w:tc>
              <w:tc>
                <w:tcPr>
                  <w:tcW w:w="3210" w:type="dxa"/>
                </w:tcPr>
                <w:p w:rsidR="00420B56" w:rsidRPr="00406B3F" w:rsidRDefault="00420B56" w:rsidP="00420B56">
                  <w:pPr>
                    <w:pStyle w:val="Tabellentextstandardkleinlinksbndig"/>
                  </w:pPr>
                  <w:r w:rsidRPr="00D14590">
                    <w:t>&lt;1,</w:t>
                  </w:r>
                  <w:r w:rsidRPr="00406B3F">
                    <w:t>3 kg/Adt</w:t>
                  </w:r>
                </w:p>
              </w:tc>
            </w:tr>
            <w:tr w:rsidR="00420B56" w:rsidTr="0061014A">
              <w:tc>
                <w:tcPr>
                  <w:tcW w:w="3209" w:type="dxa"/>
                </w:tcPr>
                <w:p w:rsidR="00420B56" w:rsidRPr="00406B3F" w:rsidRDefault="00420B56" w:rsidP="00420B56">
                  <w:pPr>
                    <w:pStyle w:val="Tabellentextstandardkleinlinksbndig"/>
                  </w:pPr>
                  <w:r w:rsidRPr="00D14590">
                    <w:t>BSB5</w:t>
                  </w:r>
                </w:p>
              </w:tc>
              <w:tc>
                <w:tcPr>
                  <w:tcW w:w="3209" w:type="dxa"/>
                </w:tcPr>
                <w:p w:rsidR="00420B56" w:rsidRPr="00406B3F" w:rsidRDefault="00420B56" w:rsidP="00420B56">
                  <w:pPr>
                    <w:pStyle w:val="Tabellentextstandardkleinlinksbndig"/>
                  </w:pPr>
                  <w:r w:rsidRPr="001B43D7">
                    <w:t>&lt;0,15 kg/Adt oder &lt;25 mg/l</w:t>
                  </w:r>
                </w:p>
              </w:tc>
              <w:tc>
                <w:tcPr>
                  <w:tcW w:w="3210" w:type="dxa"/>
                </w:tcPr>
                <w:p w:rsidR="00420B56" w:rsidRPr="00406B3F" w:rsidRDefault="00420B56" w:rsidP="00420B56">
                  <w:pPr>
                    <w:pStyle w:val="Tabellentextstandardkleinlinksbndig"/>
                  </w:pPr>
                  <w:r w:rsidRPr="001B43D7">
                    <w:t>&lt;0,15 kg/Adt oder &lt;25 mg/l</w:t>
                  </w:r>
                </w:p>
              </w:tc>
            </w:tr>
            <w:tr w:rsidR="00420B56" w:rsidTr="0061014A">
              <w:tc>
                <w:tcPr>
                  <w:tcW w:w="3209" w:type="dxa"/>
                </w:tcPr>
                <w:p w:rsidR="00420B56" w:rsidRPr="00406B3F" w:rsidRDefault="00420B56" w:rsidP="00420B56">
                  <w:pPr>
                    <w:pStyle w:val="Tabellentextstandardkleinlinksbndig"/>
                  </w:pPr>
                  <w:r w:rsidRPr="00D14590">
                    <w:t>AOX</w:t>
                  </w:r>
                </w:p>
              </w:tc>
              <w:tc>
                <w:tcPr>
                  <w:tcW w:w="3209" w:type="dxa"/>
                </w:tcPr>
                <w:p w:rsidR="00420B56" w:rsidRPr="00406B3F" w:rsidRDefault="00420B56" w:rsidP="00420B56">
                  <w:pPr>
                    <w:pStyle w:val="Tabellentextstandardkleinlinksbndig"/>
                  </w:pPr>
                  <w:r w:rsidRPr="00D14590">
                    <w:t>&lt; 0,01 kg/Adt</w:t>
                  </w:r>
                </w:p>
              </w:tc>
              <w:tc>
                <w:tcPr>
                  <w:tcW w:w="3210" w:type="dxa"/>
                </w:tcPr>
                <w:p w:rsidR="00420B56" w:rsidRPr="00406B3F" w:rsidRDefault="00420B56" w:rsidP="00420B56">
                  <w:pPr>
                    <w:pStyle w:val="Tabellentextstandardkleinlinksbndig"/>
                  </w:pPr>
                  <w:r w:rsidRPr="00D14590">
                    <w:t>&lt; 0,01 kg/Adt</w:t>
                  </w:r>
                </w:p>
              </w:tc>
            </w:tr>
            <w:tr w:rsidR="00420B56" w:rsidTr="0061014A">
              <w:tc>
                <w:tcPr>
                  <w:tcW w:w="3209" w:type="dxa"/>
                </w:tcPr>
                <w:p w:rsidR="00420B56" w:rsidRPr="00406B3F" w:rsidRDefault="00420B56" w:rsidP="00420B56">
                  <w:pPr>
                    <w:pStyle w:val="Tabellentextstandardkleinlinksbndig"/>
                  </w:pPr>
                  <w:r w:rsidRPr="00D14590">
                    <w:t>Gesamt N (anorganisch + organisch N) (TNb)</w:t>
                  </w:r>
                </w:p>
              </w:tc>
              <w:tc>
                <w:tcPr>
                  <w:tcW w:w="3209" w:type="dxa"/>
                </w:tcPr>
                <w:p w:rsidR="00420B56" w:rsidRPr="00406B3F" w:rsidRDefault="00420B56" w:rsidP="00420B56">
                  <w:pPr>
                    <w:pStyle w:val="Tabellentextstandardkleinlinksbndig"/>
                  </w:pPr>
                  <w:r w:rsidRPr="00D14590">
                    <w:t>0,</w:t>
                  </w:r>
                  <w:r w:rsidRPr="00406B3F">
                    <w:t>15 kg/Adt oder 15 mg/l</w:t>
                  </w:r>
                </w:p>
              </w:tc>
              <w:tc>
                <w:tcPr>
                  <w:tcW w:w="3210" w:type="dxa"/>
                </w:tcPr>
                <w:p w:rsidR="00420B56" w:rsidRPr="00406B3F" w:rsidRDefault="00420B56" w:rsidP="00420B56">
                  <w:pPr>
                    <w:pStyle w:val="Tabellentextstandardkleinlinksbndig"/>
                  </w:pPr>
                  <w:r w:rsidRPr="00D14590">
                    <w:t>0,</w:t>
                  </w:r>
                  <w:r w:rsidRPr="00406B3F">
                    <w:t>09 kg/Adt oder 15 mg/l</w:t>
                  </w:r>
                </w:p>
              </w:tc>
            </w:tr>
            <w:tr w:rsidR="00420B56" w:rsidTr="0061014A">
              <w:tc>
                <w:tcPr>
                  <w:tcW w:w="3209" w:type="dxa"/>
                </w:tcPr>
                <w:p w:rsidR="00420B56" w:rsidRPr="00406B3F" w:rsidRDefault="00420B56" w:rsidP="00420B56">
                  <w:pPr>
                    <w:pStyle w:val="Tabellentextstandardkleinlinksbndig"/>
                  </w:pPr>
                  <w:r w:rsidRPr="00D14590">
                    <w:t>Gesamt-P</w:t>
                  </w:r>
                </w:p>
              </w:tc>
              <w:tc>
                <w:tcPr>
                  <w:tcW w:w="3209" w:type="dxa"/>
                </w:tcPr>
                <w:p w:rsidR="00420B56" w:rsidRPr="00406B3F" w:rsidRDefault="00420B56" w:rsidP="00420B56">
                  <w:pPr>
                    <w:pStyle w:val="Tabellentextstandardkleinlinksbndig"/>
                  </w:pPr>
                  <w:r w:rsidRPr="00D14590">
                    <w:t>0,0</w:t>
                  </w:r>
                  <w:r w:rsidRPr="00406B3F">
                    <w:t>15 kg/Adt oder 1,5 mg/l</w:t>
                  </w:r>
                </w:p>
              </w:tc>
              <w:tc>
                <w:tcPr>
                  <w:tcW w:w="3210" w:type="dxa"/>
                </w:tcPr>
                <w:p w:rsidR="00420B56" w:rsidRPr="00406B3F" w:rsidRDefault="00420B56" w:rsidP="00420B56">
                  <w:pPr>
                    <w:pStyle w:val="Tabellentextstandardkleinlinksbndig"/>
                  </w:pPr>
                  <w:r w:rsidRPr="00D14590">
                    <w:t>0,0</w:t>
                  </w:r>
                  <w:r w:rsidRPr="00406B3F">
                    <w:t>08 kg/Adt oder 1,5 mg/l</w:t>
                  </w:r>
                </w:p>
              </w:tc>
            </w:tr>
          </w:tbl>
          <w:p w:rsidR="00420B56" w:rsidRDefault="00420B56" w:rsidP="00420B56">
            <w:pPr>
              <w:pStyle w:val="Standardklein"/>
            </w:pPr>
            <w:r w:rsidRPr="00D032F6">
              <w:t xml:space="preserve">Adt = Tonne luftgetrocknetes Papier (Air dried ton) </w:t>
            </w:r>
          </w:p>
          <w:p w:rsidR="00420B56" w:rsidRDefault="00420B56" w:rsidP="00420B56">
            <w:pPr>
              <w:pStyle w:val="Standardklein"/>
            </w:pPr>
            <w:r>
              <w:t>CSB = Chemischer Sauerstoffbedarf</w:t>
            </w:r>
          </w:p>
          <w:p w:rsidR="00420B56" w:rsidRDefault="00420B56" w:rsidP="00420B56">
            <w:pPr>
              <w:pStyle w:val="Standardklein"/>
            </w:pPr>
            <w:r>
              <w:t>BSB5 = Biologischer Sauerstofbedarf (5 Tage)</w:t>
            </w:r>
          </w:p>
          <w:p w:rsidR="00420B56" w:rsidRDefault="00420B56" w:rsidP="00420B56">
            <w:pPr>
              <w:pStyle w:val="Standardklein"/>
            </w:pPr>
            <w:r>
              <w:t>AOX = Adsorbierbare Organisch gebundene Halogene</w:t>
            </w:r>
          </w:p>
          <w:p w:rsidR="00420B56" w:rsidRDefault="00420B56" w:rsidP="00420B56">
            <w:pPr>
              <w:pStyle w:val="Standardklein"/>
            </w:pPr>
            <w:r>
              <w:t xml:space="preserve">Gesamt N = Gesamt Stickstoff </w:t>
            </w:r>
            <w:r w:rsidRPr="00D032F6">
              <w:t xml:space="preserve">TNb = Gesamter gebundener Stickstoff (engl. </w:t>
            </w:r>
            <w:r>
              <w:t>T</w:t>
            </w:r>
            <w:r w:rsidRPr="00D032F6">
              <w:t xml:space="preserve">otal </w:t>
            </w:r>
            <w:r>
              <w:t>N</w:t>
            </w:r>
            <w:r w:rsidRPr="00D032F6">
              <w:t>itrogen bound)</w:t>
            </w:r>
            <w:r>
              <w:t>.</w:t>
            </w:r>
            <w:r>
              <w:rPr>
                <w:rStyle w:val="Funotenzeichen"/>
              </w:rPr>
              <w:footnoteReference w:id="9"/>
            </w:r>
          </w:p>
          <w:p w:rsidR="00420B56" w:rsidRDefault="00420B56" w:rsidP="00420B56">
            <w:pPr>
              <w:pStyle w:val="Standardklein"/>
            </w:pPr>
            <w:r>
              <w:t>Gesamt P = Gesamt Phosphor</w:t>
            </w:r>
          </w:p>
          <w:p w:rsidR="003D666E" w:rsidRPr="00011D99" w:rsidRDefault="003D666E" w:rsidP="00AE373B">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-als </w:t>
            </w:r>
            <w:r w:rsidRPr="00011D99">
              <w:rPr>
                <w:rFonts w:ascii="Verdana" w:hAnsi="Verdana"/>
                <w:b/>
                <w:sz w:val="20"/>
                <w:szCs w:val="20"/>
              </w:rPr>
              <w:t>Indirekteinleiter</w:t>
            </w:r>
            <w:r w:rsidRPr="00011D99">
              <w:rPr>
                <w:rFonts w:ascii="Verdana" w:hAnsi="Verdana"/>
                <w:sz w:val="20"/>
                <w:szCs w:val="20"/>
              </w:rPr>
              <w:t xml:space="preserve"> die Grenzwerte in der Tabelle 3-</w:t>
            </w:r>
            <w:r w:rsidR="00420B56">
              <w:rPr>
                <w:rFonts w:ascii="Verdana" w:hAnsi="Verdana"/>
                <w:sz w:val="20"/>
                <w:szCs w:val="20"/>
              </w:rPr>
              <w:t xml:space="preserve">2 </w:t>
            </w:r>
            <w:r w:rsidRPr="00011D99">
              <w:rPr>
                <w:rFonts w:ascii="Verdana" w:hAnsi="Verdana"/>
                <w:sz w:val="20"/>
                <w:szCs w:val="20"/>
              </w:rPr>
              <w:t xml:space="preserve">und insbesondere für den </w:t>
            </w:r>
            <w:r w:rsidRPr="00434333">
              <w:rPr>
                <w:rFonts w:ascii="Verdana" w:hAnsi="Verdana"/>
                <w:sz w:val="20"/>
                <w:szCs w:val="20"/>
              </w:rPr>
              <w:t>Abwasser-Volumenstrom und den AOX</w:t>
            </w:r>
            <w:r w:rsidRPr="00011D99">
              <w:rPr>
                <w:rFonts w:ascii="Verdana" w:hAnsi="Verdana"/>
                <w:sz w:val="20"/>
                <w:szCs w:val="20"/>
              </w:rPr>
              <w:t>-Wert am Ort der Vermischung, eingehalten w</w:t>
            </w:r>
            <w:r w:rsidR="004E19B6">
              <w:rPr>
                <w:rFonts w:ascii="Verdana" w:hAnsi="Verdana"/>
                <w:sz w:val="20"/>
                <w:szCs w:val="20"/>
              </w:rPr>
              <w:t>u</w:t>
            </w:r>
            <w:r w:rsidRPr="00011D99">
              <w:rPr>
                <w:rFonts w:ascii="Verdana" w:hAnsi="Verdana"/>
                <w:sz w:val="20"/>
                <w:szCs w:val="20"/>
              </w:rPr>
              <w:t>rden,</w:t>
            </w: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3.1</w:t>
            </w:r>
            <w:r w:rsidR="001424B3">
              <w:rPr>
                <w:rFonts w:ascii="Verdana" w:hAnsi="Verdana"/>
                <w:b/>
                <w:sz w:val="20"/>
                <w:szCs w:val="20"/>
              </w:rPr>
              <w:t>1</w:t>
            </w:r>
          </w:p>
        </w:tc>
        <w:tc>
          <w:tcPr>
            <w:tcW w:w="8581" w:type="dxa"/>
            <w:shd w:val="clear" w:color="auto" w:fill="auto"/>
          </w:tcPr>
          <w:p w:rsidR="009D1F87" w:rsidRDefault="003D666E" w:rsidP="00500850">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dass die </w:t>
            </w:r>
            <w:r w:rsidR="009D1F87">
              <w:rPr>
                <w:rFonts w:ascii="Verdana" w:hAnsi="Verdana"/>
                <w:sz w:val="20"/>
                <w:szCs w:val="20"/>
              </w:rPr>
              <w:t xml:space="preserve">Emissionsparameter für Abluft </w:t>
            </w:r>
          </w:p>
          <w:p w:rsidR="009D1F87" w:rsidRDefault="009D1F87" w:rsidP="009D1F87">
            <w:pPr>
              <w:pStyle w:val="Standardklein"/>
            </w:pPr>
            <w:r>
              <w:t>Tabelle 3-</w:t>
            </w:r>
            <w:r w:rsidR="00511C5A">
              <w:fldChar w:fldCharType="begin"/>
            </w:r>
            <w:r w:rsidR="00511C5A">
              <w:instrText xml:space="preserve"> SEQ Tabelle \* ARABIC </w:instrText>
            </w:r>
            <w:r w:rsidR="00511C5A">
              <w:fldChar w:fldCharType="separate"/>
            </w:r>
            <w:r w:rsidR="00633F0F">
              <w:rPr>
                <w:noProof/>
              </w:rPr>
              <w:t>3</w:t>
            </w:r>
            <w:r w:rsidR="00511C5A">
              <w:rPr>
                <w:noProof/>
              </w:rPr>
              <w:fldChar w:fldCharType="end"/>
            </w:r>
            <w:r>
              <w:t xml:space="preserve">: </w:t>
            </w:r>
            <w:r w:rsidRPr="00070776">
              <w:t>Zulässige Höchstwerte für Emissionsparameter (Ab</w:t>
            </w:r>
            <w:r w:rsidRPr="00935F0C">
              <w:t>luft) bei der Papierherstellung als Jahresmittelwerte (JMW) in kg/t (lutro)</w:t>
            </w:r>
          </w:p>
          <w:tbl>
            <w:tblPr>
              <w:tblStyle w:val="TabellefrVergabegrundlageKopfzeileundersteSpaltegrau"/>
              <w:tblW w:w="8143" w:type="dxa"/>
              <w:tblLook w:val="04A0" w:firstRow="1" w:lastRow="0" w:firstColumn="1" w:lastColumn="0" w:noHBand="0" w:noVBand="1"/>
            </w:tblPr>
            <w:tblGrid>
              <w:gridCol w:w="3209"/>
              <w:gridCol w:w="3209"/>
              <w:gridCol w:w="1725"/>
            </w:tblGrid>
            <w:tr w:rsidR="009D1F87" w:rsidTr="009D1F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vAlign w:val="top"/>
                </w:tcPr>
                <w:p w:rsidR="009D1F87" w:rsidRDefault="009D1F87" w:rsidP="009D1F87">
                  <w:pPr>
                    <w:pStyle w:val="Tabellentextfettkleinlinksbndig"/>
                  </w:pPr>
                </w:p>
              </w:tc>
              <w:tc>
                <w:tcPr>
                  <w:tcW w:w="3209" w:type="dxa"/>
                  <w:vAlign w:val="top"/>
                </w:tcPr>
                <w:p w:rsidR="009D1F87" w:rsidRPr="00935F0C" w:rsidRDefault="009D1F87" w:rsidP="009D1F87">
                  <w:pPr>
                    <w:pStyle w:val="Tabellentextfettkleinlinksbndig"/>
                    <w:cnfStyle w:val="100000000000" w:firstRow="1" w:lastRow="0" w:firstColumn="0" w:lastColumn="0" w:oddVBand="0" w:evenVBand="0" w:oddHBand="0" w:evenHBand="0" w:firstRowFirstColumn="0" w:firstRowLastColumn="0" w:lastRowFirstColumn="0" w:lastRowLastColumn="0"/>
                  </w:pPr>
                  <w:r>
                    <w:t xml:space="preserve">Schwefel (S) </w:t>
                  </w:r>
                  <w:r w:rsidRPr="00935F0C">
                    <w:t>als JMW</w:t>
                  </w:r>
                </w:p>
              </w:tc>
              <w:tc>
                <w:tcPr>
                  <w:tcW w:w="1725" w:type="dxa"/>
                  <w:vAlign w:val="top"/>
                </w:tcPr>
                <w:p w:rsidR="009D1F87" w:rsidRPr="00935F0C" w:rsidRDefault="009D1F87" w:rsidP="009D1F87">
                  <w:pPr>
                    <w:pStyle w:val="Tabellentextfettkleinlinksbndig"/>
                    <w:cnfStyle w:val="100000000000" w:firstRow="1" w:lastRow="0" w:firstColumn="0" w:lastColumn="0" w:oddVBand="0" w:evenVBand="0" w:oddHBand="0" w:evenHBand="0" w:firstRowFirstColumn="0" w:firstRowLastColumn="0" w:lastRowFirstColumn="0" w:lastRowLastColumn="0"/>
                  </w:pPr>
                  <w:r>
                    <w:t xml:space="preserve">NOx </w:t>
                  </w:r>
                  <w:r w:rsidRPr="00935F0C">
                    <w:t>als JMW</w:t>
                  </w:r>
                </w:p>
              </w:tc>
            </w:tr>
            <w:tr w:rsidR="009D1F87" w:rsidTr="009D1F87">
              <w:tc>
                <w:tcPr>
                  <w:cnfStyle w:val="001000000000" w:firstRow="0" w:lastRow="0" w:firstColumn="1" w:lastColumn="0" w:oddVBand="0" w:evenVBand="0" w:oddHBand="0" w:evenHBand="0" w:firstRowFirstColumn="0" w:firstRowLastColumn="0" w:lastRowFirstColumn="0" w:lastRowLastColumn="0"/>
                  <w:tcW w:w="3209" w:type="dxa"/>
                  <w:vAlign w:val="top"/>
                </w:tcPr>
                <w:p w:rsidR="009D1F87" w:rsidRPr="00935F0C" w:rsidRDefault="009D1F87" w:rsidP="009D1F87">
                  <w:pPr>
                    <w:pStyle w:val="Tabellentextfettkleinlinksbndig"/>
                  </w:pPr>
                  <w:r>
                    <w:t>Altpapierstoffaufbereitung</w:t>
                  </w:r>
                </w:p>
              </w:tc>
              <w:tc>
                <w:tcPr>
                  <w:tcW w:w="3209" w:type="dxa"/>
                  <w:vAlign w:val="top"/>
                </w:tcPr>
                <w:p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w:t>
                  </w:r>
                  <w:r w:rsidRPr="00935F0C">
                    <w:t>2 kg/t</w:t>
                  </w:r>
                </w:p>
              </w:tc>
              <w:tc>
                <w:tcPr>
                  <w:tcW w:w="1725" w:type="dxa"/>
                  <w:vAlign w:val="top"/>
                </w:tcPr>
                <w:p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0,25</w:t>
                  </w:r>
                  <w:r w:rsidRPr="00935F0C">
                    <w:t xml:space="preserve"> kg/t</w:t>
                  </w:r>
                </w:p>
              </w:tc>
            </w:tr>
            <w:tr w:rsidR="009D1F87" w:rsidTr="009D1F87">
              <w:tc>
                <w:tcPr>
                  <w:cnfStyle w:val="001000000000" w:firstRow="0" w:lastRow="0" w:firstColumn="1" w:lastColumn="0" w:oddVBand="0" w:evenVBand="0" w:oddHBand="0" w:evenHBand="0" w:firstRowFirstColumn="0" w:firstRowLastColumn="0" w:lastRowFirstColumn="0" w:lastRowLastColumn="0"/>
                  <w:tcW w:w="3209" w:type="dxa"/>
                  <w:vAlign w:val="top"/>
                </w:tcPr>
                <w:p w:rsidR="009D1F87" w:rsidRPr="00935F0C" w:rsidRDefault="009D1F87" w:rsidP="009D1F87">
                  <w:pPr>
                    <w:pStyle w:val="Tabellentextfettkleinlinksbndig"/>
                  </w:pPr>
                  <w:r>
                    <w:t>Hygienepapierherstellung</w:t>
                  </w:r>
                </w:p>
              </w:tc>
              <w:tc>
                <w:tcPr>
                  <w:tcW w:w="3209" w:type="dxa"/>
                  <w:vAlign w:val="top"/>
                </w:tcPr>
                <w:p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0,3</w:t>
                  </w:r>
                  <w:r w:rsidRPr="00935F0C">
                    <w:t xml:space="preserve"> kg/t</w:t>
                  </w:r>
                </w:p>
              </w:tc>
              <w:tc>
                <w:tcPr>
                  <w:tcW w:w="1725" w:type="dxa"/>
                  <w:vAlign w:val="top"/>
                </w:tcPr>
                <w:p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0,5</w:t>
                  </w:r>
                  <w:r w:rsidRPr="00935F0C">
                    <w:t xml:space="preserve"> kg/t</w:t>
                  </w:r>
                </w:p>
              </w:tc>
            </w:tr>
          </w:tbl>
          <w:p w:rsidR="003D666E" w:rsidRPr="00011D99" w:rsidRDefault="009D1F87" w:rsidP="005C495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gemessen wurd</w:t>
            </w:r>
            <w:r w:rsidR="00871B41">
              <w:rPr>
                <w:rFonts w:ascii="Verdana" w:hAnsi="Verdana"/>
                <w:sz w:val="20"/>
                <w:szCs w:val="20"/>
              </w:rPr>
              <w:t xml:space="preserve">en </w:t>
            </w:r>
            <w:r>
              <w:rPr>
                <w:rFonts w:ascii="Verdana" w:hAnsi="Verdana"/>
                <w:sz w:val="20"/>
                <w:szCs w:val="20"/>
              </w:rPr>
              <w:t xml:space="preserve">und zur Kenntnis genommen </w:t>
            </w:r>
            <w:r w:rsidR="00871B41">
              <w:rPr>
                <w:rFonts w:ascii="Verdana" w:hAnsi="Verdana"/>
                <w:sz w:val="20"/>
                <w:szCs w:val="20"/>
              </w:rPr>
              <w:t>wurde</w:t>
            </w:r>
            <w:r>
              <w:rPr>
                <w:rFonts w:ascii="Verdana" w:hAnsi="Verdana"/>
                <w:sz w:val="20"/>
                <w:szCs w:val="20"/>
              </w:rPr>
              <w:t>, dass die Grenzwerte der</w:t>
            </w:r>
            <w:r w:rsidR="00434333">
              <w:rPr>
                <w:rFonts w:ascii="Verdana" w:hAnsi="Verdana"/>
                <w:sz w:val="20"/>
                <w:szCs w:val="20"/>
              </w:rPr>
              <w:t xml:space="preserve"> </w:t>
            </w:r>
            <w:r>
              <w:rPr>
                <w:rFonts w:ascii="Verdana" w:hAnsi="Verdana"/>
                <w:sz w:val="20"/>
                <w:szCs w:val="20"/>
              </w:rPr>
              <w:t>Tabelle 3-3 eingehalten werden sollten (nicht müssen)</w:t>
            </w:r>
            <w:r w:rsidR="003D666E" w:rsidRPr="00011D99">
              <w:rPr>
                <w:rFonts w:ascii="Verdana" w:hAnsi="Verdana"/>
                <w:sz w:val="20"/>
                <w:szCs w:val="20"/>
              </w:rPr>
              <w:t>,</w:t>
            </w:r>
          </w:p>
        </w:tc>
      </w:tr>
      <w:tr w:rsidR="00AE373B" w:rsidRPr="00090161" w:rsidTr="00500850">
        <w:tc>
          <w:tcPr>
            <w:tcW w:w="1231" w:type="dxa"/>
            <w:shd w:val="clear" w:color="auto" w:fill="auto"/>
          </w:tcPr>
          <w:p w:rsidR="00AE373B" w:rsidRDefault="00AE373B" w:rsidP="00500850">
            <w:pPr>
              <w:pStyle w:val="Textkrper"/>
              <w:tabs>
                <w:tab w:val="left" w:pos="8222"/>
              </w:tabs>
              <w:spacing w:line="240" w:lineRule="auto"/>
              <w:jc w:val="left"/>
              <w:rPr>
                <w:rFonts w:ascii="Verdana" w:hAnsi="Verdana"/>
                <w:b/>
                <w:sz w:val="20"/>
                <w:szCs w:val="20"/>
              </w:rPr>
            </w:pPr>
            <w:r>
              <w:rPr>
                <w:rFonts w:ascii="Verdana" w:hAnsi="Verdana"/>
                <w:b/>
                <w:sz w:val="20"/>
                <w:szCs w:val="20"/>
              </w:rPr>
              <w:t xml:space="preserve">3.13 </w:t>
            </w:r>
          </w:p>
        </w:tc>
        <w:tc>
          <w:tcPr>
            <w:tcW w:w="8581" w:type="dxa"/>
            <w:shd w:val="clear" w:color="auto" w:fill="auto"/>
          </w:tcPr>
          <w:p w:rsidR="00AE373B" w:rsidRDefault="00AE373B" w:rsidP="00AE373B">
            <w:pPr>
              <w:pStyle w:val="Standardklein"/>
            </w:pPr>
            <w:r>
              <w:rPr>
                <w:sz w:val="20"/>
                <w:szCs w:val="20"/>
              </w:rPr>
              <w:t>- dass die Grenzwerte der Tabelle 3-4 eingehalten w</w:t>
            </w:r>
            <w:r w:rsidR="00434333">
              <w:rPr>
                <w:sz w:val="20"/>
                <w:szCs w:val="20"/>
              </w:rPr>
              <w:t>u</w:t>
            </w:r>
            <w:r>
              <w:rPr>
                <w:sz w:val="20"/>
                <w:szCs w:val="20"/>
              </w:rPr>
              <w:t>rden,</w:t>
            </w:r>
            <w:r>
              <w:rPr>
                <w:sz w:val="20"/>
                <w:szCs w:val="20"/>
              </w:rPr>
              <w:br/>
            </w:r>
            <w:r>
              <w:t>Tabelle 3-</w:t>
            </w:r>
            <w:r w:rsidR="00511C5A">
              <w:fldChar w:fldCharType="begin"/>
            </w:r>
            <w:r w:rsidR="00511C5A">
              <w:instrText xml:space="preserve"> SEQ Tabelle \* ARABIC </w:instrText>
            </w:r>
            <w:r w:rsidR="00511C5A">
              <w:fldChar w:fldCharType="separate"/>
            </w:r>
            <w:r w:rsidR="00633F0F">
              <w:rPr>
                <w:noProof/>
              </w:rPr>
              <w:t>4</w:t>
            </w:r>
            <w:r w:rsidR="00511C5A">
              <w:rPr>
                <w:noProof/>
              </w:rPr>
              <w:fldChar w:fldCharType="end"/>
            </w:r>
            <w:r>
              <w:t xml:space="preserve">: </w:t>
            </w:r>
            <w:r w:rsidRPr="00933C00">
              <w:t xml:space="preserve">Zulässiger </w:t>
            </w:r>
            <w:r w:rsidRPr="00460002">
              <w:t>maximaler Verbrauch an Prozesswärme und Strom bei der Papierherstellung (Jahresmittelwerte in kWh/t lutro bzw. air dried ton)</w:t>
            </w:r>
          </w:p>
          <w:tbl>
            <w:tblPr>
              <w:tblStyle w:val="TabellefrVergabegrundlageKopfzeileundersteSpaltegrau"/>
              <w:tblW w:w="8816" w:type="dxa"/>
              <w:tblLook w:val="04A0" w:firstRow="1" w:lastRow="0" w:firstColumn="1" w:lastColumn="0" w:noHBand="0" w:noVBand="1"/>
            </w:tblPr>
            <w:tblGrid>
              <w:gridCol w:w="3209"/>
              <w:gridCol w:w="3209"/>
              <w:gridCol w:w="2398"/>
            </w:tblGrid>
            <w:tr w:rsidR="00AE373B" w:rsidTr="00AE37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vAlign w:val="top"/>
                </w:tcPr>
                <w:p w:rsidR="00AE373B" w:rsidRPr="0036773E" w:rsidRDefault="00AE373B" w:rsidP="00AE373B">
                  <w:pPr>
                    <w:pStyle w:val="Tabellentextfettkleinlinksbndig"/>
                  </w:pPr>
                </w:p>
              </w:tc>
              <w:tc>
                <w:tcPr>
                  <w:tcW w:w="3209" w:type="dxa"/>
                  <w:vAlign w:val="top"/>
                </w:tcPr>
                <w:p w:rsidR="00AE373B" w:rsidRPr="00460002" w:rsidRDefault="00AE373B" w:rsidP="00AE373B">
                  <w:pPr>
                    <w:pStyle w:val="Tabellentextfettkleinlinksbndig"/>
                    <w:cnfStyle w:val="100000000000" w:firstRow="1" w:lastRow="0" w:firstColumn="0" w:lastColumn="0" w:oddVBand="0" w:evenVBand="0" w:oddHBand="0" w:evenHBand="0" w:firstRowFirstColumn="0" w:firstRowLastColumn="0" w:lastRowFirstColumn="0" w:lastRowLastColumn="0"/>
                  </w:pPr>
                  <w:r w:rsidRPr="0036773E">
                    <w:t>Prozesswärme in kWh/t</w:t>
                  </w:r>
                </w:p>
              </w:tc>
              <w:tc>
                <w:tcPr>
                  <w:tcW w:w="2398" w:type="dxa"/>
                  <w:vAlign w:val="top"/>
                </w:tcPr>
                <w:p w:rsidR="00AE373B" w:rsidRPr="00460002" w:rsidRDefault="00AE373B" w:rsidP="00AE373B">
                  <w:pPr>
                    <w:pStyle w:val="Tabellentextfettkleinlinksbndig"/>
                    <w:cnfStyle w:val="100000000000" w:firstRow="1" w:lastRow="0" w:firstColumn="0" w:lastColumn="0" w:oddVBand="0" w:evenVBand="0" w:oddHBand="0" w:evenHBand="0" w:firstRowFirstColumn="0" w:firstRowLastColumn="0" w:lastRowFirstColumn="0" w:lastRowLastColumn="0"/>
                  </w:pPr>
                  <w:r w:rsidRPr="0036773E">
                    <w:t>Elektrischer Strom in kWh/t</w:t>
                  </w:r>
                </w:p>
              </w:tc>
            </w:tr>
            <w:tr w:rsidR="00AE373B" w:rsidTr="00AE373B">
              <w:tc>
                <w:tcPr>
                  <w:cnfStyle w:val="001000000000" w:firstRow="0" w:lastRow="0" w:firstColumn="1" w:lastColumn="0" w:oddVBand="0" w:evenVBand="0" w:oddHBand="0" w:evenHBand="0" w:firstRowFirstColumn="0" w:firstRowLastColumn="0" w:lastRowFirstColumn="0" w:lastRowLastColumn="0"/>
                  <w:tcW w:w="3209" w:type="dxa"/>
                  <w:vAlign w:val="top"/>
                </w:tcPr>
                <w:p w:rsidR="00AE373B" w:rsidRPr="00460002" w:rsidRDefault="00AE373B" w:rsidP="00AE373B">
                  <w:pPr>
                    <w:pStyle w:val="Tabellentextfettkleinlinksbndig"/>
                  </w:pPr>
                  <w:r w:rsidRPr="0036773E">
                    <w:t>Papierfabrik mit Deinking</w:t>
                  </w:r>
                </w:p>
              </w:tc>
              <w:tc>
                <w:tcPr>
                  <w:tcW w:w="3209" w:type="dxa"/>
                  <w:vAlign w:val="top"/>
                </w:tcPr>
                <w:p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2</w:t>
                  </w:r>
                  <w:r w:rsidRPr="00460002">
                    <w:t>.500</w:t>
                  </w:r>
                </w:p>
              </w:tc>
              <w:tc>
                <w:tcPr>
                  <w:tcW w:w="2398" w:type="dxa"/>
                  <w:vAlign w:val="top"/>
                </w:tcPr>
                <w:p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1.650</w:t>
                  </w:r>
                </w:p>
              </w:tc>
            </w:tr>
            <w:tr w:rsidR="00AE373B" w:rsidTr="00AE373B">
              <w:tc>
                <w:tcPr>
                  <w:cnfStyle w:val="001000000000" w:firstRow="0" w:lastRow="0" w:firstColumn="1" w:lastColumn="0" w:oddVBand="0" w:evenVBand="0" w:oddHBand="0" w:evenHBand="0" w:firstRowFirstColumn="0" w:firstRowLastColumn="0" w:lastRowFirstColumn="0" w:lastRowLastColumn="0"/>
                  <w:tcW w:w="3209" w:type="dxa"/>
                  <w:vAlign w:val="top"/>
                </w:tcPr>
                <w:p w:rsidR="00AE373B" w:rsidRPr="00460002" w:rsidRDefault="00AE373B" w:rsidP="00AE373B">
                  <w:pPr>
                    <w:pStyle w:val="Tabellentextfettkleinlinksbndig"/>
                  </w:pPr>
                  <w:r w:rsidRPr="0036773E">
                    <w:t>Papierfabrik ohne Deinking</w:t>
                  </w:r>
                </w:p>
              </w:tc>
              <w:tc>
                <w:tcPr>
                  <w:tcW w:w="3209" w:type="dxa"/>
                  <w:vAlign w:val="top"/>
                </w:tcPr>
                <w:p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rsidRPr="0036773E">
                    <w:t>1.700</w:t>
                  </w:r>
                  <w:r w:rsidRPr="00460002">
                    <w:t xml:space="preserve"> </w:t>
                  </w:r>
                </w:p>
              </w:tc>
              <w:tc>
                <w:tcPr>
                  <w:tcW w:w="2398" w:type="dxa"/>
                  <w:vAlign w:val="top"/>
                </w:tcPr>
                <w:p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9</w:t>
                  </w:r>
                  <w:r w:rsidRPr="00460002">
                    <w:t>50</w:t>
                  </w:r>
                </w:p>
              </w:tc>
            </w:tr>
            <w:tr w:rsidR="00AE373B" w:rsidTr="00AE373B">
              <w:tc>
                <w:tcPr>
                  <w:cnfStyle w:val="001000000000" w:firstRow="0" w:lastRow="0" w:firstColumn="1" w:lastColumn="0" w:oddVBand="0" w:evenVBand="0" w:oddHBand="0" w:evenHBand="0" w:firstRowFirstColumn="0" w:firstRowLastColumn="0" w:lastRowFirstColumn="0" w:lastRowLastColumn="0"/>
                  <w:tcW w:w="3209" w:type="dxa"/>
                  <w:vAlign w:val="top"/>
                </w:tcPr>
                <w:p w:rsidR="00AE373B" w:rsidRPr="00460002" w:rsidRDefault="00AE373B" w:rsidP="00AE373B">
                  <w:pPr>
                    <w:pStyle w:val="Tabellentextfettkleinlinksbndig"/>
                  </w:pPr>
                  <w:r>
                    <w:t>Getrockneter d</w:t>
                  </w:r>
                  <w:r w:rsidRPr="00460002">
                    <w:t xml:space="preserve">einkter Altpapierstoff (DIP) </w:t>
                  </w:r>
                </w:p>
              </w:tc>
              <w:tc>
                <w:tcPr>
                  <w:tcW w:w="3209" w:type="dxa"/>
                  <w:vAlign w:val="top"/>
                </w:tcPr>
                <w:p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900</w:t>
                  </w:r>
                </w:p>
              </w:tc>
              <w:tc>
                <w:tcPr>
                  <w:tcW w:w="2398" w:type="dxa"/>
                  <w:vAlign w:val="top"/>
                </w:tcPr>
                <w:p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950</w:t>
                  </w:r>
                </w:p>
              </w:tc>
            </w:tr>
          </w:tbl>
          <w:p w:rsidR="00AE373B" w:rsidRPr="00434333" w:rsidRDefault="00AE373B" w:rsidP="00AE373B">
            <w:pPr>
              <w:pStyle w:val="Textkrper"/>
              <w:tabs>
                <w:tab w:val="left" w:pos="8222"/>
              </w:tabs>
              <w:spacing w:line="240" w:lineRule="auto"/>
              <w:ind w:left="155" w:hanging="155"/>
              <w:jc w:val="left"/>
              <w:rPr>
                <w:rFonts w:ascii="Verdana" w:hAnsi="Verdana"/>
                <w:sz w:val="16"/>
                <w:szCs w:val="16"/>
              </w:rPr>
            </w:pPr>
            <w:r w:rsidRPr="00434333">
              <w:rPr>
                <w:rFonts w:ascii="Verdana" w:hAnsi="Verdana"/>
                <w:sz w:val="16"/>
                <w:szCs w:val="16"/>
              </w:rPr>
              <w:t>Die Überschreitung der Summe aus Prozesswärme- und elektrischem Strombedarf um insgesamt 10% ist zulässig;</w:t>
            </w:r>
          </w:p>
        </w:tc>
      </w:tr>
      <w:tr w:rsidR="003D666E" w:rsidRPr="00090161" w:rsidTr="00500850">
        <w:tc>
          <w:tcPr>
            <w:tcW w:w="1231" w:type="dxa"/>
            <w:shd w:val="clear" w:color="auto" w:fill="auto"/>
          </w:tcPr>
          <w:p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szCs w:val="20"/>
              </w:rPr>
              <w:t>3.1</w:t>
            </w:r>
            <w:r w:rsidR="000515FA">
              <w:rPr>
                <w:rFonts w:ascii="Verdana" w:hAnsi="Verdana"/>
                <w:b/>
                <w:sz w:val="20"/>
                <w:szCs w:val="20"/>
              </w:rPr>
              <w:t>4</w:t>
            </w:r>
          </w:p>
        </w:tc>
        <w:tc>
          <w:tcPr>
            <w:tcW w:w="8581" w:type="dxa"/>
            <w:shd w:val="clear" w:color="auto" w:fill="auto"/>
          </w:tcPr>
          <w:p w:rsidR="003D666E" w:rsidRPr="00090161" w:rsidRDefault="003D666E" w:rsidP="00434333">
            <w:r>
              <w:t xml:space="preserve">-dass zur Kenntnis genommen </w:t>
            </w:r>
            <w:r w:rsidR="00434333">
              <w:t>wurde</w:t>
            </w:r>
            <w:r>
              <w:t xml:space="preserve">, dass </w:t>
            </w:r>
            <w:r w:rsidR="005D42C2">
              <w:t xml:space="preserve">geprüft wird, ob künftig </w:t>
            </w:r>
            <w:r>
              <w:t>b</w:t>
            </w:r>
            <w:r w:rsidRPr="00AD7AEE">
              <w:t>ei der Revision de</w:t>
            </w:r>
            <w:r>
              <w:t xml:space="preserve">r Kriterien </w:t>
            </w:r>
            <w:r w:rsidRPr="00AD7AEE">
              <w:t xml:space="preserve"> </w:t>
            </w:r>
            <w:r w:rsidR="00AE373B" w:rsidRPr="006C4B00">
              <w:t>verbindliche Einsatzmengen an Kunststoffrezyklaten in Verpackungen gefordert werden</w:t>
            </w:r>
            <w:r w:rsidR="00AE373B">
              <w:t xml:space="preserve">, </w:t>
            </w:r>
            <w:r w:rsidR="00AE373B" w:rsidRPr="006C4B00">
              <w:t>in welchem Umfang und Zeitrahmen der Umstieg auf nachhaltige Energieträger (Zukauf und Eigenerzeugung) gefordert werden kann</w:t>
            </w:r>
            <w:r w:rsidR="00AE373B">
              <w:t xml:space="preserve">, </w:t>
            </w:r>
            <w:r w:rsidR="00AE373B" w:rsidRPr="006C4B00">
              <w:t>in welchem Umfang zukünftig für die Energiegewinnung (Zukauf und Eigenerzeugung) Energieträger aus erneuerbaren Quellen verwendet werden sollen, und Kohle und Holzbiomasse als Energierträger bei der thermischen Energieerzeung ausgeschlossen werden</w:t>
            </w:r>
            <w:r w:rsidR="00AE373B">
              <w:t>, d</w:t>
            </w:r>
            <w:r w:rsidR="00AE373B" w:rsidRPr="006C4B00">
              <w:t>as Vorkommen von Mikroplastik im Produkt soll nach Möglichkeit untersucht werden</w:t>
            </w:r>
            <w:r w:rsidR="00AE373B">
              <w:t xml:space="preserve"> kann.</w:t>
            </w:r>
          </w:p>
        </w:tc>
      </w:tr>
    </w:tbl>
    <w:tbl>
      <w:tblPr>
        <w:tblStyle w:val="Tabellenraster1"/>
        <w:tblW w:w="9644" w:type="dxa"/>
        <w:tblLook w:val="04A0" w:firstRow="1" w:lastRow="0" w:firstColumn="1" w:lastColumn="0" w:noHBand="0" w:noVBand="1"/>
      </w:tblPr>
      <w:tblGrid>
        <w:gridCol w:w="1234"/>
        <w:gridCol w:w="7692"/>
        <w:gridCol w:w="718"/>
      </w:tblGrid>
      <w:tr w:rsidR="00066C1C" w:rsidTr="0061014A">
        <w:tc>
          <w:tcPr>
            <w:tcW w:w="9644" w:type="dxa"/>
            <w:gridSpan w:val="3"/>
          </w:tcPr>
          <w:p w:rsidR="00066C1C" w:rsidRPr="00AE373B" w:rsidRDefault="00066C1C" w:rsidP="0061014A">
            <w:pPr>
              <w:pStyle w:val="Textkrper"/>
              <w:tabs>
                <w:tab w:val="left" w:pos="8222"/>
              </w:tabs>
              <w:spacing w:before="120" w:after="120" w:line="240" w:lineRule="auto"/>
              <w:rPr>
                <w:rFonts w:ascii="Verdana" w:hAnsi="Verdana"/>
                <w:sz w:val="20"/>
                <w:szCs w:val="20"/>
                <w:highlight w:val="yellow"/>
              </w:rPr>
            </w:pPr>
            <w:bookmarkStart w:id="7" w:name="_Hlk56689535"/>
            <w:r w:rsidRPr="00AE373B">
              <w:rPr>
                <w:rFonts w:ascii="Verdana" w:hAnsi="Verdana"/>
                <w:sz w:val="20"/>
                <w:szCs w:val="20"/>
              </w:rPr>
              <w:lastRenderedPageBreak/>
              <w:t xml:space="preserve">Bitte eine </w:t>
            </w:r>
            <w:r w:rsidRPr="00AE373B">
              <w:rPr>
                <w:rFonts w:ascii="Verdana" w:hAnsi="Verdana"/>
                <w:b/>
                <w:i/>
                <w:sz w:val="20"/>
                <w:szCs w:val="20"/>
              </w:rPr>
              <w:t>AUSWAHL</w:t>
            </w:r>
            <w:r w:rsidRPr="00AE373B">
              <w:rPr>
                <w:rFonts w:ascii="Verdana" w:hAnsi="Verdana"/>
                <w:sz w:val="20"/>
                <w:szCs w:val="20"/>
              </w:rPr>
              <w:t xml:space="preserve"> treffen</w:t>
            </w:r>
            <w:r w:rsidRPr="00AE373B">
              <w:rPr>
                <w:rFonts w:ascii="Verdana" w:hAnsi="Verdana"/>
                <w:sz w:val="20"/>
                <w:szCs w:val="20"/>
              </w:rPr>
              <w:br/>
              <w:t xml:space="preserve">(bitte nur </w:t>
            </w:r>
            <w:r w:rsidRPr="00AE373B">
              <w:rPr>
                <w:rFonts w:ascii="Verdana" w:hAnsi="Verdana"/>
                <w:b/>
                <w:sz w:val="20"/>
                <w:szCs w:val="20"/>
                <w:u w:val="single"/>
              </w:rPr>
              <w:t>eine</w:t>
            </w:r>
            <w:r w:rsidRPr="00AE373B">
              <w:rPr>
                <w:rFonts w:ascii="Verdana" w:hAnsi="Verdana"/>
                <w:sz w:val="20"/>
                <w:szCs w:val="20"/>
              </w:rPr>
              <w:t xml:space="preserve"> Option auswählen)</w:t>
            </w:r>
          </w:p>
        </w:tc>
      </w:tr>
      <w:tr w:rsidR="00066C1C" w:rsidRPr="00436394" w:rsidTr="0061014A">
        <w:tc>
          <w:tcPr>
            <w:tcW w:w="1234" w:type="dxa"/>
          </w:tcPr>
          <w:p w:rsidR="00066C1C" w:rsidRPr="000B6B8F" w:rsidRDefault="00066C1C" w:rsidP="0061014A">
            <w:pPr>
              <w:pStyle w:val="Textkrper"/>
              <w:tabs>
                <w:tab w:val="left" w:pos="8222"/>
              </w:tabs>
              <w:spacing w:before="60" w:after="60" w:line="240" w:lineRule="auto"/>
              <w:jc w:val="both"/>
              <w:rPr>
                <w:rFonts w:ascii="Verdana" w:hAnsi="Verdana"/>
                <w:sz w:val="20"/>
                <w:szCs w:val="20"/>
              </w:rPr>
            </w:pPr>
            <w:r w:rsidRPr="000B6B8F">
              <w:rPr>
                <w:rFonts w:ascii="Verdana" w:hAnsi="Verdana"/>
                <w:sz w:val="20"/>
                <w:szCs w:val="20"/>
              </w:rPr>
              <w:t>Ziffer</w:t>
            </w:r>
          </w:p>
        </w:tc>
        <w:tc>
          <w:tcPr>
            <w:tcW w:w="7692" w:type="dxa"/>
          </w:tcPr>
          <w:p w:rsidR="00066C1C" w:rsidRPr="000B6B8F" w:rsidRDefault="00066C1C" w:rsidP="0061014A">
            <w:pPr>
              <w:pStyle w:val="Textkrper"/>
              <w:tabs>
                <w:tab w:val="left" w:pos="8222"/>
              </w:tabs>
              <w:spacing w:before="60" w:after="60" w:line="240" w:lineRule="auto"/>
              <w:jc w:val="both"/>
              <w:rPr>
                <w:rFonts w:ascii="Verdana" w:hAnsi="Verdana"/>
                <w:sz w:val="20"/>
                <w:szCs w:val="20"/>
              </w:rPr>
            </w:pPr>
            <w:r w:rsidRPr="000B6B8F">
              <w:rPr>
                <w:rFonts w:ascii="Verdana" w:hAnsi="Verdana"/>
                <w:sz w:val="20"/>
                <w:szCs w:val="20"/>
              </w:rPr>
              <w:t>Ferner wird erklärt, dass</w:t>
            </w:r>
          </w:p>
        </w:tc>
        <w:tc>
          <w:tcPr>
            <w:tcW w:w="718" w:type="dxa"/>
          </w:tcPr>
          <w:p w:rsidR="00066C1C" w:rsidRPr="00F02559" w:rsidRDefault="00066C1C" w:rsidP="0061014A">
            <w:pPr>
              <w:pStyle w:val="Textkrper"/>
              <w:tabs>
                <w:tab w:val="left" w:pos="8222"/>
              </w:tabs>
              <w:spacing w:before="60" w:after="60" w:line="240" w:lineRule="auto"/>
              <w:rPr>
                <w:b/>
                <w:sz w:val="22"/>
              </w:rPr>
            </w:pPr>
            <w:r w:rsidRPr="00F02559">
              <w:rPr>
                <w:b/>
                <w:sz w:val="22"/>
              </w:rPr>
              <w:t>ja</w:t>
            </w:r>
          </w:p>
        </w:tc>
      </w:tr>
      <w:tr w:rsidR="00066C1C" w:rsidRPr="00436394" w:rsidTr="0061014A">
        <w:tc>
          <w:tcPr>
            <w:tcW w:w="1234" w:type="dxa"/>
          </w:tcPr>
          <w:p w:rsidR="00066C1C" w:rsidRPr="00436394" w:rsidRDefault="00066C1C" w:rsidP="0061014A">
            <w:pPr>
              <w:pStyle w:val="Textkrper"/>
              <w:tabs>
                <w:tab w:val="left" w:pos="8222"/>
              </w:tabs>
              <w:spacing w:before="60" w:after="60" w:line="240" w:lineRule="auto"/>
              <w:jc w:val="both"/>
              <w:rPr>
                <w:b/>
                <w:sz w:val="22"/>
              </w:rPr>
            </w:pPr>
            <w:r>
              <w:rPr>
                <w:b/>
                <w:sz w:val="22"/>
              </w:rPr>
              <w:t>3.</w:t>
            </w:r>
            <w:r w:rsidR="00770F23">
              <w:rPr>
                <w:b/>
                <w:sz w:val="22"/>
              </w:rPr>
              <w:t>5</w:t>
            </w:r>
          </w:p>
        </w:tc>
        <w:tc>
          <w:tcPr>
            <w:tcW w:w="7692" w:type="dxa"/>
          </w:tcPr>
          <w:p w:rsidR="00A011E9" w:rsidRPr="00A011E9" w:rsidRDefault="00A011E9" w:rsidP="00A011E9">
            <w:pPr>
              <w:pStyle w:val="Textkrper"/>
              <w:tabs>
                <w:tab w:val="clear" w:pos="284"/>
                <w:tab w:val="clear" w:pos="851"/>
                <w:tab w:val="clear" w:pos="3119"/>
                <w:tab w:val="clear" w:pos="3686"/>
                <w:tab w:val="left" w:pos="352"/>
                <w:tab w:val="left" w:pos="8222"/>
              </w:tabs>
              <w:spacing w:line="240" w:lineRule="auto"/>
              <w:jc w:val="left"/>
              <w:rPr>
                <w:rStyle w:val="StandardnurWort"/>
                <w:rFonts w:ascii="Verdana" w:hAnsi="Verdana"/>
                <w:sz w:val="20"/>
                <w:szCs w:val="20"/>
              </w:rPr>
            </w:pPr>
            <w:r w:rsidRPr="00A011E9">
              <w:rPr>
                <w:rStyle w:val="StandardnurWort"/>
                <w:rFonts w:ascii="Verdana" w:hAnsi="Verdana"/>
                <w:sz w:val="20"/>
                <w:szCs w:val="20"/>
              </w:rPr>
              <w:t xml:space="preserve">Farbmittel, Oberflächenveredlungsmittel, Hilfs- und Beschichtungsstoffe, welche nachfolgende Isothiazolinone enthalten, </w:t>
            </w:r>
          </w:p>
          <w:p w:rsidR="00A011E9" w:rsidRPr="00A011E9" w:rsidRDefault="00A011E9" w:rsidP="00A011E9">
            <w:pPr>
              <w:pStyle w:val="Textkrper"/>
              <w:numPr>
                <w:ilvl w:val="0"/>
                <w:numId w:val="4"/>
              </w:numPr>
              <w:tabs>
                <w:tab w:val="clear" w:pos="284"/>
                <w:tab w:val="clear" w:pos="851"/>
                <w:tab w:val="clear" w:pos="3119"/>
                <w:tab w:val="clear" w:pos="3686"/>
                <w:tab w:val="left" w:pos="352"/>
                <w:tab w:val="left" w:pos="8222"/>
              </w:tabs>
              <w:spacing w:line="240" w:lineRule="auto"/>
              <w:jc w:val="left"/>
              <w:rPr>
                <w:rStyle w:val="StandardfettnurWort"/>
                <w:b w:val="0"/>
                <w:szCs w:val="20"/>
              </w:rPr>
            </w:pPr>
            <w:r w:rsidRPr="00A011E9">
              <w:rPr>
                <w:rFonts w:ascii="Verdana" w:hAnsi="Verdana"/>
                <w:sz w:val="20"/>
                <w:szCs w:val="20"/>
              </w:rPr>
              <w:t>Mischung aus 5-Chlor-2-methyl-4-isothiazolin-3-on, ca. 3 Teile, und 2-Methyl-4-isothiazolin- 3-on, ca. 1 Teil (</w:t>
            </w:r>
            <w:proofErr w:type="gramStart"/>
            <w:r w:rsidRPr="00A011E9">
              <w:rPr>
                <w:rFonts w:ascii="Verdana" w:hAnsi="Verdana"/>
                <w:sz w:val="20"/>
                <w:szCs w:val="20"/>
              </w:rPr>
              <w:t>CIT:MIT</w:t>
            </w:r>
            <w:proofErr w:type="gramEnd"/>
            <w:r w:rsidRPr="00A011E9">
              <w:rPr>
                <w:rFonts w:ascii="Verdana" w:hAnsi="Verdana"/>
                <w:sz w:val="20"/>
                <w:szCs w:val="20"/>
              </w:rPr>
              <w:t xml:space="preserve">): </w:t>
            </w:r>
            <w:r w:rsidRPr="00A011E9">
              <w:rPr>
                <w:rStyle w:val="StandardfettnurWort"/>
                <w:szCs w:val="20"/>
              </w:rPr>
              <w:t>25 μg/dm²</w:t>
            </w:r>
          </w:p>
          <w:p w:rsidR="00066C1C" w:rsidRPr="00A011E9" w:rsidRDefault="00A011E9" w:rsidP="00A011E9">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A011E9">
              <w:rPr>
                <w:rFonts w:ascii="Verdana" w:hAnsi="Verdana"/>
                <w:sz w:val="20"/>
                <w:szCs w:val="20"/>
              </w:rPr>
              <w:t xml:space="preserve">2-Methyl-4-isothiazolin-3-on (MIT): </w:t>
            </w:r>
            <w:r w:rsidRPr="00A011E9">
              <w:rPr>
                <w:rStyle w:val="StandardfettnurWort"/>
                <w:szCs w:val="20"/>
              </w:rPr>
              <w:t>80 μg/dm²</w:t>
            </w:r>
            <w:r w:rsidRPr="00A011E9">
              <w:rPr>
                <w:rFonts w:ascii="Verdana" w:hAnsi="Verdana"/>
                <w:sz w:val="20"/>
                <w:szCs w:val="20"/>
              </w:rPr>
              <w:br/>
            </w:r>
          </w:p>
        </w:tc>
        <w:tc>
          <w:tcPr>
            <w:tcW w:w="718" w:type="dxa"/>
          </w:tcPr>
          <w:p w:rsidR="00066C1C" w:rsidRPr="00436394" w:rsidRDefault="00066C1C" w:rsidP="0061014A">
            <w:pPr>
              <w:pStyle w:val="Textkrper"/>
              <w:tabs>
                <w:tab w:val="left" w:pos="8222"/>
              </w:tabs>
              <w:spacing w:before="60" w:after="60" w:line="240" w:lineRule="auto"/>
              <w:rPr>
                <w:sz w:val="22"/>
              </w:rPr>
            </w:pPr>
          </w:p>
        </w:tc>
      </w:tr>
      <w:tr w:rsidR="00066C1C" w:rsidRPr="00436394" w:rsidTr="0061014A">
        <w:tc>
          <w:tcPr>
            <w:tcW w:w="1234" w:type="dxa"/>
          </w:tcPr>
          <w:p w:rsidR="00066C1C" w:rsidRPr="00436394" w:rsidRDefault="00066C1C" w:rsidP="0061014A">
            <w:pPr>
              <w:pStyle w:val="Textkrper"/>
              <w:tabs>
                <w:tab w:val="left" w:pos="8222"/>
              </w:tabs>
              <w:spacing w:before="60" w:after="60" w:line="240" w:lineRule="auto"/>
              <w:jc w:val="both"/>
              <w:rPr>
                <w:b/>
                <w:sz w:val="22"/>
              </w:rPr>
            </w:pPr>
          </w:p>
        </w:tc>
        <w:tc>
          <w:tcPr>
            <w:tcW w:w="7692" w:type="dxa"/>
          </w:tcPr>
          <w:p w:rsidR="00066C1C" w:rsidRPr="00AE373B" w:rsidRDefault="005C4958" w:rsidP="0061014A">
            <w:pPr>
              <w:pStyle w:val="Textkrper"/>
              <w:tabs>
                <w:tab w:val="left" w:pos="8222"/>
              </w:tabs>
              <w:spacing w:before="60" w:after="60" w:line="240" w:lineRule="auto"/>
              <w:jc w:val="both"/>
              <w:rPr>
                <w:rFonts w:ascii="Verdana" w:hAnsi="Verdana"/>
                <w:sz w:val="20"/>
                <w:szCs w:val="20"/>
              </w:rPr>
            </w:pPr>
            <w:r>
              <w:rPr>
                <w:rFonts w:ascii="Verdana" w:hAnsi="Verdana"/>
                <w:sz w:val="20"/>
                <w:szCs w:val="20"/>
              </w:rPr>
              <w:t>NICHT</w:t>
            </w:r>
            <w:r w:rsidR="00066C1C" w:rsidRPr="00AE373B">
              <w:rPr>
                <w:rFonts w:ascii="Verdana" w:hAnsi="Verdana"/>
                <w:sz w:val="20"/>
                <w:szCs w:val="20"/>
              </w:rPr>
              <w:t xml:space="preserve"> eingesetzt w</w:t>
            </w:r>
            <w:r w:rsidR="00AE373B">
              <w:rPr>
                <w:rFonts w:ascii="Verdana" w:hAnsi="Verdana"/>
                <w:sz w:val="20"/>
                <w:szCs w:val="20"/>
              </w:rPr>
              <w:t>u</w:t>
            </w:r>
            <w:r w:rsidR="00066C1C" w:rsidRPr="00AE373B">
              <w:rPr>
                <w:rFonts w:ascii="Verdana" w:hAnsi="Verdana"/>
                <w:sz w:val="20"/>
                <w:szCs w:val="20"/>
              </w:rPr>
              <w:t>rden</w:t>
            </w:r>
          </w:p>
        </w:tc>
        <w:tc>
          <w:tcPr>
            <w:tcW w:w="718" w:type="dxa"/>
          </w:tcPr>
          <w:p w:rsidR="00066C1C" w:rsidRPr="00436394" w:rsidRDefault="00066C1C" w:rsidP="0061014A">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511C5A">
              <w:rPr>
                <w:sz w:val="22"/>
              </w:rPr>
            </w:r>
            <w:r w:rsidR="00511C5A">
              <w:rPr>
                <w:sz w:val="22"/>
              </w:rPr>
              <w:fldChar w:fldCharType="separate"/>
            </w:r>
            <w:r w:rsidRPr="00F87315">
              <w:rPr>
                <w:sz w:val="22"/>
              </w:rPr>
              <w:fldChar w:fldCharType="end"/>
            </w:r>
          </w:p>
        </w:tc>
      </w:tr>
      <w:tr w:rsidR="00066C1C" w:rsidRPr="00436394" w:rsidTr="0061014A">
        <w:tc>
          <w:tcPr>
            <w:tcW w:w="1234" w:type="dxa"/>
          </w:tcPr>
          <w:p w:rsidR="00066C1C" w:rsidRPr="00436394" w:rsidRDefault="00066C1C" w:rsidP="0061014A">
            <w:pPr>
              <w:pStyle w:val="Textkrper"/>
              <w:tabs>
                <w:tab w:val="left" w:pos="8222"/>
              </w:tabs>
              <w:spacing w:before="60" w:after="60" w:line="240" w:lineRule="auto"/>
              <w:jc w:val="both"/>
              <w:rPr>
                <w:b/>
                <w:sz w:val="22"/>
              </w:rPr>
            </w:pPr>
          </w:p>
        </w:tc>
        <w:tc>
          <w:tcPr>
            <w:tcW w:w="7692" w:type="dxa"/>
          </w:tcPr>
          <w:p w:rsidR="00066C1C" w:rsidRPr="00AE373B" w:rsidRDefault="00066C1C" w:rsidP="0061014A">
            <w:pPr>
              <w:pStyle w:val="Textkrper"/>
              <w:tabs>
                <w:tab w:val="left" w:pos="8222"/>
              </w:tabs>
              <w:spacing w:before="60" w:after="60" w:line="240" w:lineRule="auto"/>
              <w:rPr>
                <w:rFonts w:ascii="Verdana" w:hAnsi="Verdana"/>
                <w:b/>
                <w:sz w:val="20"/>
                <w:szCs w:val="20"/>
              </w:rPr>
            </w:pPr>
            <w:r w:rsidRPr="00AE373B">
              <w:rPr>
                <w:rFonts w:ascii="Verdana" w:hAnsi="Verdana"/>
                <w:b/>
                <w:sz w:val="20"/>
                <w:szCs w:val="20"/>
              </w:rPr>
              <w:t>Oder</w:t>
            </w:r>
          </w:p>
        </w:tc>
        <w:tc>
          <w:tcPr>
            <w:tcW w:w="718" w:type="dxa"/>
          </w:tcPr>
          <w:p w:rsidR="00066C1C" w:rsidRPr="00436394" w:rsidRDefault="00066C1C" w:rsidP="0061014A">
            <w:pPr>
              <w:pStyle w:val="Textkrper"/>
              <w:tabs>
                <w:tab w:val="left" w:pos="8222"/>
              </w:tabs>
              <w:spacing w:before="60" w:after="60" w:line="240" w:lineRule="auto"/>
              <w:rPr>
                <w:sz w:val="22"/>
              </w:rPr>
            </w:pPr>
          </w:p>
        </w:tc>
      </w:tr>
      <w:tr w:rsidR="00066C1C" w:rsidRPr="00436394" w:rsidTr="0061014A">
        <w:tc>
          <w:tcPr>
            <w:tcW w:w="1234" w:type="dxa"/>
          </w:tcPr>
          <w:p w:rsidR="00066C1C" w:rsidRPr="00436394" w:rsidRDefault="00066C1C" w:rsidP="0061014A">
            <w:pPr>
              <w:pStyle w:val="Textkrper"/>
              <w:tabs>
                <w:tab w:val="left" w:pos="8222"/>
              </w:tabs>
              <w:spacing w:before="60" w:after="60" w:line="240" w:lineRule="auto"/>
              <w:jc w:val="both"/>
              <w:rPr>
                <w:b/>
                <w:sz w:val="22"/>
              </w:rPr>
            </w:pPr>
          </w:p>
        </w:tc>
        <w:tc>
          <w:tcPr>
            <w:tcW w:w="7692" w:type="dxa"/>
          </w:tcPr>
          <w:p w:rsidR="00A011E9" w:rsidRPr="00A011E9" w:rsidRDefault="00A011E9" w:rsidP="00A011E9">
            <w:pPr>
              <w:pStyle w:val="Textkrper"/>
              <w:tabs>
                <w:tab w:val="clear" w:pos="284"/>
                <w:tab w:val="clear" w:pos="851"/>
                <w:tab w:val="clear" w:pos="3119"/>
                <w:tab w:val="clear" w:pos="3686"/>
                <w:tab w:val="left" w:pos="352"/>
                <w:tab w:val="left" w:pos="8222"/>
              </w:tabs>
              <w:spacing w:line="240" w:lineRule="auto"/>
              <w:jc w:val="left"/>
              <w:rPr>
                <w:rStyle w:val="StandardnurWort"/>
                <w:rFonts w:ascii="Verdana" w:hAnsi="Verdana"/>
                <w:sz w:val="20"/>
                <w:szCs w:val="20"/>
              </w:rPr>
            </w:pPr>
            <w:r w:rsidRPr="00A011E9">
              <w:rPr>
                <w:rStyle w:val="StandardnurWort"/>
                <w:rFonts w:ascii="Verdana" w:hAnsi="Verdana"/>
                <w:sz w:val="20"/>
                <w:szCs w:val="20"/>
              </w:rPr>
              <w:t xml:space="preserve">Farbmittel, Oberflächenveredlungsmittel, Hilfs- und Beschichtungsstoffe, welche nachfolgende Isothiazolinone enthalten, </w:t>
            </w:r>
          </w:p>
          <w:p w:rsidR="00A011E9" w:rsidRPr="00A011E9" w:rsidRDefault="00A011E9" w:rsidP="00A011E9">
            <w:pPr>
              <w:pStyle w:val="Textkrper"/>
              <w:numPr>
                <w:ilvl w:val="0"/>
                <w:numId w:val="4"/>
              </w:numPr>
              <w:tabs>
                <w:tab w:val="clear" w:pos="284"/>
                <w:tab w:val="clear" w:pos="851"/>
                <w:tab w:val="clear" w:pos="3119"/>
                <w:tab w:val="clear" w:pos="3686"/>
                <w:tab w:val="left" w:pos="352"/>
                <w:tab w:val="left" w:pos="8222"/>
              </w:tabs>
              <w:spacing w:line="240" w:lineRule="auto"/>
              <w:jc w:val="left"/>
              <w:rPr>
                <w:rStyle w:val="StandardfettnurWort"/>
                <w:b w:val="0"/>
                <w:szCs w:val="20"/>
              </w:rPr>
            </w:pPr>
            <w:r w:rsidRPr="00A011E9">
              <w:rPr>
                <w:rFonts w:ascii="Verdana" w:hAnsi="Verdana"/>
                <w:sz w:val="20"/>
                <w:szCs w:val="20"/>
              </w:rPr>
              <w:t>Mischung aus 5-Chlor-2-methyl-4-isothiazolin-3-on, ca. 3 Teile, und 2-Methyl-4-isothiazolin- 3-on, ca. 1 Teil (</w:t>
            </w:r>
            <w:proofErr w:type="gramStart"/>
            <w:r w:rsidRPr="00A011E9">
              <w:rPr>
                <w:rFonts w:ascii="Verdana" w:hAnsi="Verdana"/>
                <w:sz w:val="20"/>
                <w:szCs w:val="20"/>
              </w:rPr>
              <w:t>CIT:MIT</w:t>
            </w:r>
            <w:proofErr w:type="gramEnd"/>
            <w:r w:rsidRPr="00A011E9">
              <w:rPr>
                <w:rFonts w:ascii="Verdana" w:hAnsi="Verdana"/>
                <w:sz w:val="20"/>
                <w:szCs w:val="20"/>
              </w:rPr>
              <w:t xml:space="preserve">): </w:t>
            </w:r>
            <w:r w:rsidRPr="00A011E9">
              <w:rPr>
                <w:rStyle w:val="StandardfettnurWort"/>
                <w:szCs w:val="20"/>
              </w:rPr>
              <w:t>25 μg/dm²</w:t>
            </w:r>
          </w:p>
          <w:p w:rsidR="00066C1C" w:rsidRPr="00A011E9" w:rsidRDefault="00A011E9" w:rsidP="00A011E9">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A011E9">
              <w:rPr>
                <w:rFonts w:ascii="Verdana" w:hAnsi="Verdana"/>
                <w:sz w:val="20"/>
                <w:szCs w:val="20"/>
              </w:rPr>
              <w:t xml:space="preserve">2-Methyl-4-isothiazolin-3-on (MIT): </w:t>
            </w:r>
            <w:r w:rsidRPr="00A011E9">
              <w:rPr>
                <w:rStyle w:val="StandardfettnurWort"/>
                <w:szCs w:val="20"/>
              </w:rPr>
              <w:t>80 μg/dm²</w:t>
            </w:r>
            <w:r w:rsidRPr="00A011E9">
              <w:rPr>
                <w:rFonts w:ascii="Verdana" w:hAnsi="Verdana"/>
                <w:sz w:val="20"/>
                <w:szCs w:val="20"/>
              </w:rPr>
              <w:br/>
            </w:r>
            <w:r w:rsidR="00066C1C" w:rsidRPr="00A011E9">
              <w:rPr>
                <w:rFonts w:ascii="Verdana" w:hAnsi="Verdana"/>
                <w:sz w:val="20"/>
                <w:szCs w:val="20"/>
              </w:rPr>
              <w:t xml:space="preserve"> </w:t>
            </w:r>
          </w:p>
        </w:tc>
        <w:tc>
          <w:tcPr>
            <w:tcW w:w="718" w:type="dxa"/>
          </w:tcPr>
          <w:p w:rsidR="00066C1C" w:rsidRPr="00436394" w:rsidRDefault="00066C1C" w:rsidP="0061014A">
            <w:pPr>
              <w:pStyle w:val="Textkrper"/>
              <w:tabs>
                <w:tab w:val="left" w:pos="8222"/>
              </w:tabs>
              <w:spacing w:before="60" w:after="60" w:line="240" w:lineRule="auto"/>
              <w:rPr>
                <w:sz w:val="22"/>
              </w:rPr>
            </w:pPr>
          </w:p>
        </w:tc>
      </w:tr>
      <w:tr w:rsidR="00066C1C" w:rsidRPr="00436394" w:rsidTr="0061014A">
        <w:tc>
          <w:tcPr>
            <w:tcW w:w="1234" w:type="dxa"/>
          </w:tcPr>
          <w:p w:rsidR="00066C1C" w:rsidRPr="00436394" w:rsidRDefault="00066C1C" w:rsidP="0061014A">
            <w:pPr>
              <w:pStyle w:val="Textkrper"/>
              <w:tabs>
                <w:tab w:val="left" w:pos="8222"/>
              </w:tabs>
              <w:spacing w:before="60" w:after="60" w:line="240" w:lineRule="auto"/>
              <w:jc w:val="both"/>
              <w:rPr>
                <w:b/>
                <w:sz w:val="22"/>
              </w:rPr>
            </w:pPr>
          </w:p>
        </w:tc>
        <w:tc>
          <w:tcPr>
            <w:tcW w:w="7692" w:type="dxa"/>
          </w:tcPr>
          <w:p w:rsidR="00066C1C" w:rsidRPr="00AE373B" w:rsidRDefault="00066C1C" w:rsidP="0061014A">
            <w:pPr>
              <w:pStyle w:val="Textkrper"/>
              <w:tabs>
                <w:tab w:val="left" w:pos="8222"/>
              </w:tabs>
              <w:spacing w:before="60" w:after="60" w:line="240" w:lineRule="auto"/>
              <w:jc w:val="both"/>
              <w:rPr>
                <w:rFonts w:ascii="Verdana" w:hAnsi="Verdana"/>
                <w:sz w:val="20"/>
                <w:szCs w:val="20"/>
              </w:rPr>
            </w:pPr>
            <w:r w:rsidRPr="00AE373B">
              <w:rPr>
                <w:rFonts w:ascii="Verdana" w:hAnsi="Verdana"/>
                <w:sz w:val="20"/>
                <w:szCs w:val="20"/>
              </w:rPr>
              <w:t>eingesetzt w</w:t>
            </w:r>
            <w:r w:rsidR="000B6B8F">
              <w:rPr>
                <w:rFonts w:ascii="Verdana" w:hAnsi="Verdana"/>
                <w:sz w:val="20"/>
                <w:szCs w:val="20"/>
              </w:rPr>
              <w:t>u</w:t>
            </w:r>
            <w:r w:rsidRPr="00AE373B">
              <w:rPr>
                <w:rFonts w:ascii="Verdana" w:hAnsi="Verdana"/>
                <w:sz w:val="20"/>
                <w:szCs w:val="20"/>
              </w:rPr>
              <w:t>rden</w:t>
            </w:r>
            <w:r w:rsidR="000B6B8F">
              <w:rPr>
                <w:rFonts w:ascii="Verdana" w:hAnsi="Verdana"/>
                <w:sz w:val="20"/>
                <w:szCs w:val="20"/>
              </w:rPr>
              <w:t>;</w:t>
            </w:r>
          </w:p>
        </w:tc>
        <w:tc>
          <w:tcPr>
            <w:tcW w:w="718" w:type="dxa"/>
          </w:tcPr>
          <w:p w:rsidR="00066C1C" w:rsidRPr="00436394" w:rsidRDefault="00066C1C" w:rsidP="0061014A">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511C5A">
              <w:rPr>
                <w:sz w:val="22"/>
              </w:rPr>
            </w:r>
            <w:r w:rsidR="00511C5A">
              <w:rPr>
                <w:sz w:val="22"/>
              </w:rPr>
              <w:fldChar w:fldCharType="separate"/>
            </w:r>
            <w:r w:rsidRPr="00F87315">
              <w:rPr>
                <w:sz w:val="22"/>
              </w:rPr>
              <w:fldChar w:fldCharType="end"/>
            </w:r>
          </w:p>
        </w:tc>
      </w:tr>
      <w:tr w:rsidR="00A011E9" w:rsidRPr="00436394" w:rsidTr="0061014A">
        <w:tc>
          <w:tcPr>
            <w:tcW w:w="1234" w:type="dxa"/>
          </w:tcPr>
          <w:p w:rsidR="00A011E9" w:rsidRPr="00436394" w:rsidRDefault="00A011E9" w:rsidP="00A011E9">
            <w:pPr>
              <w:pStyle w:val="Textkrper"/>
              <w:tabs>
                <w:tab w:val="left" w:pos="8222"/>
              </w:tabs>
              <w:spacing w:before="60" w:after="60" w:line="240" w:lineRule="auto"/>
              <w:jc w:val="both"/>
              <w:rPr>
                <w:b/>
                <w:sz w:val="22"/>
              </w:rPr>
            </w:pPr>
          </w:p>
        </w:tc>
        <w:tc>
          <w:tcPr>
            <w:tcW w:w="7692" w:type="dxa"/>
          </w:tcPr>
          <w:p w:rsidR="00A011E9" w:rsidRPr="00A011E9" w:rsidRDefault="00A011E9" w:rsidP="00A011E9">
            <w:pPr>
              <w:rPr>
                <w:rStyle w:val="StandardnurWort"/>
              </w:rPr>
            </w:pPr>
            <w:r w:rsidRPr="00A011E9">
              <w:rPr>
                <w:rStyle w:val="StandardnurWort"/>
              </w:rPr>
              <w:t>Farbmittel, Oberflächenveredlungsmittel, Hilfs- und Beschichtungsstoffe, welche Isothiazolinone enthalten, nur so verwendet</w:t>
            </w:r>
            <w:r>
              <w:rPr>
                <w:rStyle w:val="StandardnurWort"/>
              </w:rPr>
              <w:t xml:space="preserve"> wurden</w:t>
            </w:r>
            <w:r w:rsidRPr="00A011E9">
              <w:rPr>
                <w:rStyle w:val="StandardnurWort"/>
              </w:rPr>
              <w:t>, dass in den Extrakten der fertiggestellten Hygienepapiere insgesamt nicht mehr als die nachfolgend aufgeführten Mengen nachweisbar sind:</w:t>
            </w:r>
          </w:p>
          <w:p w:rsidR="00A011E9" w:rsidRPr="00A011E9" w:rsidRDefault="00A011E9" w:rsidP="001F114D">
            <w:pPr>
              <w:pStyle w:val="AufzhlungPunkt2"/>
              <w:numPr>
                <w:ilvl w:val="0"/>
                <w:numId w:val="4"/>
              </w:numPr>
              <w:jc w:val="left"/>
            </w:pPr>
            <w:r w:rsidRPr="00A011E9">
              <w:t>Mischung aus 5-Chlor-2-methyl-4-isothiazolin-3-on, ca. 3 Teile, und 2-Methyl-4-isothiazolin- 3-on, ca. 1 Teil (</w:t>
            </w:r>
            <w:proofErr w:type="gramStart"/>
            <w:r w:rsidRPr="00A011E9">
              <w:t>CIT:MIT</w:t>
            </w:r>
            <w:proofErr w:type="gramEnd"/>
            <w:r w:rsidRPr="00A011E9">
              <w:t xml:space="preserve">): </w:t>
            </w:r>
            <w:r w:rsidRPr="00A011E9">
              <w:rPr>
                <w:rStyle w:val="StandardfettnurWort"/>
              </w:rPr>
              <w:t>25 μg/dm²</w:t>
            </w:r>
          </w:p>
          <w:p w:rsidR="00A011E9" w:rsidRPr="00AE373B" w:rsidRDefault="00A011E9" w:rsidP="001F114D">
            <w:pPr>
              <w:pStyle w:val="AufzhlungPunkt2"/>
              <w:numPr>
                <w:ilvl w:val="0"/>
                <w:numId w:val="4"/>
              </w:numPr>
            </w:pPr>
            <w:r w:rsidRPr="00A011E9">
              <w:t xml:space="preserve">2-Methyl-4-isothiazolin-3-on (MIT): </w:t>
            </w:r>
            <w:r w:rsidRPr="00A011E9">
              <w:rPr>
                <w:rStyle w:val="StandardfettnurWort"/>
              </w:rPr>
              <w:t>80 μg/dm²</w:t>
            </w:r>
            <w:r w:rsidR="00351DF0">
              <w:rPr>
                <w:rStyle w:val="StandardfettnurWort"/>
              </w:rPr>
              <w:t>.</w:t>
            </w:r>
          </w:p>
        </w:tc>
        <w:tc>
          <w:tcPr>
            <w:tcW w:w="718" w:type="dxa"/>
          </w:tcPr>
          <w:p w:rsidR="00A011E9" w:rsidRPr="00436394" w:rsidRDefault="00A011E9" w:rsidP="00A011E9">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511C5A">
              <w:rPr>
                <w:sz w:val="22"/>
              </w:rPr>
            </w:r>
            <w:r w:rsidR="00511C5A">
              <w:rPr>
                <w:sz w:val="22"/>
              </w:rPr>
              <w:fldChar w:fldCharType="separate"/>
            </w:r>
            <w:r w:rsidRPr="00F87315">
              <w:rPr>
                <w:sz w:val="22"/>
              </w:rPr>
              <w:fldChar w:fldCharType="end"/>
            </w:r>
          </w:p>
        </w:tc>
      </w:tr>
      <w:tr w:rsidR="001F114D" w:rsidRPr="00436394" w:rsidTr="0061014A">
        <w:tc>
          <w:tcPr>
            <w:tcW w:w="1234" w:type="dxa"/>
          </w:tcPr>
          <w:p w:rsidR="001F114D" w:rsidRPr="00436394" w:rsidRDefault="001F114D" w:rsidP="001F114D">
            <w:pPr>
              <w:pStyle w:val="Textkrper"/>
              <w:tabs>
                <w:tab w:val="left" w:pos="8222"/>
              </w:tabs>
              <w:spacing w:before="60" w:after="60" w:line="240" w:lineRule="auto"/>
              <w:jc w:val="both"/>
              <w:rPr>
                <w:b/>
                <w:sz w:val="22"/>
              </w:rPr>
            </w:pPr>
          </w:p>
        </w:tc>
        <w:tc>
          <w:tcPr>
            <w:tcW w:w="7692" w:type="dxa"/>
          </w:tcPr>
          <w:p w:rsidR="001F114D" w:rsidRPr="00A011E9" w:rsidRDefault="001F114D" w:rsidP="001F114D">
            <w:pPr>
              <w:pStyle w:val="AufzhlungPunkt2"/>
              <w:numPr>
                <w:ilvl w:val="0"/>
                <w:numId w:val="0"/>
              </w:numPr>
              <w:jc w:val="left"/>
              <w:rPr>
                <w:rFonts w:cs="Arial"/>
              </w:rPr>
            </w:pPr>
            <w:r w:rsidRPr="00A011E9">
              <w:t xml:space="preserve">Die extrahierbare Menge der o. g. Biozide im Fertigerzeugnis </w:t>
            </w:r>
            <w:r w:rsidR="00E6676D">
              <w:t>wurde</w:t>
            </w:r>
            <w:r w:rsidRPr="00A011E9">
              <w:t xml:space="preserve"> nachgewiesen gemäß „Leitfaden zur Überprüfung der Stoffübergänge von Bedarfsgegenständen aus Papier, Karton und Pappe“ des BfR. Die Extrakte </w:t>
            </w:r>
            <w:r w:rsidR="00E6676D">
              <w:t>wurde</w:t>
            </w:r>
            <w:r w:rsidRPr="00A011E9">
              <w:t xml:space="preserve"> gemäß "Methodensammlung zur Untersuchung von Papier, Karton und Pappe für den Lebensmittelkontakt“ des BfR sowie gemäß der DIN EN 645 (Herstellung Kaltwasserextrakt) je nach Produkt bestimmungsgemäß hergestellt. Die Quantifizierung erfolgt</w:t>
            </w:r>
            <w:r w:rsidR="00E6676D">
              <w:t>e</w:t>
            </w:r>
            <w:r w:rsidRPr="00A011E9">
              <w:t xml:space="preserve"> gemäß LC-MS (Flüssigchromatografie und Massenspektrometrie).</w:t>
            </w:r>
          </w:p>
          <w:p w:rsidR="001F114D" w:rsidRPr="00A011E9" w:rsidRDefault="001F114D" w:rsidP="001F114D">
            <w:pPr>
              <w:rPr>
                <w:rStyle w:val="StandardnurWort"/>
              </w:rPr>
            </w:pPr>
            <w:r w:rsidRPr="00A011E9">
              <w:rPr>
                <w:rFonts w:cs="Arial"/>
              </w:rPr>
              <w:t>Der Prüfbericht eines neutralen Prüfinstitutes, akkreditiert nach ISO 17025 liegt vor.</w:t>
            </w:r>
          </w:p>
        </w:tc>
        <w:tc>
          <w:tcPr>
            <w:tcW w:w="718" w:type="dxa"/>
          </w:tcPr>
          <w:p w:rsidR="001F114D" w:rsidRPr="00436394" w:rsidRDefault="001F114D" w:rsidP="001F114D">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511C5A">
              <w:rPr>
                <w:sz w:val="22"/>
              </w:rPr>
            </w:r>
            <w:r w:rsidR="00511C5A">
              <w:rPr>
                <w:sz w:val="22"/>
              </w:rPr>
              <w:fldChar w:fldCharType="separate"/>
            </w:r>
            <w:r w:rsidRPr="00F87315">
              <w:rPr>
                <w:sz w:val="22"/>
              </w:rPr>
              <w:fldChar w:fldCharType="end"/>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rsidTr="00500850">
        <w:trPr>
          <w:trHeight w:val="488"/>
        </w:trPr>
        <w:tc>
          <w:tcPr>
            <w:tcW w:w="1273" w:type="dxa"/>
            <w:tcBorders>
              <w:top w:val="nil"/>
              <w:left w:val="nil"/>
              <w:bottom w:val="nil"/>
            </w:tcBorders>
            <w:vAlign w:val="center"/>
          </w:tcPr>
          <w:bookmarkEnd w:id="7"/>
          <w:p w:rsidR="003D666E" w:rsidRPr="00F1664D" w:rsidRDefault="003D666E" w:rsidP="00500850">
            <w:pPr>
              <w:rPr>
                <w:rFonts w:cs="Arial"/>
                <w:b/>
              </w:rPr>
            </w:pPr>
            <w:r w:rsidRPr="00F1664D">
              <w:rPr>
                <w:rFonts w:cs="Arial"/>
                <w:b/>
              </w:rPr>
              <w:t>Ort:</w:t>
            </w:r>
          </w:p>
        </w:tc>
        <w:tc>
          <w:tcPr>
            <w:tcW w:w="2030" w:type="dxa"/>
            <w:tcBorders>
              <w:bottom w:val="single" w:sz="4" w:space="0" w:color="auto"/>
            </w:tcBorders>
            <w:vAlign w:val="center"/>
          </w:tcPr>
          <w:p w:rsidR="003D666E" w:rsidRPr="00F1664D" w:rsidRDefault="003D666E" w:rsidP="00500850">
            <w:pPr>
              <w:rPr>
                <w:rFonts w:cs="Arial"/>
              </w:rPr>
            </w:pPr>
            <w:r w:rsidRPr="00F1664D">
              <w:rPr>
                <w:rFonts w:cs="Arial"/>
              </w:rPr>
              <w:fldChar w:fldCharType="begin">
                <w:ffData>
                  <w:name w:val="Text18"/>
                  <w:enabled/>
                  <w:calcOnExit w:val="0"/>
                  <w:textInput/>
                </w:ffData>
              </w:fldChar>
            </w:r>
            <w:bookmarkStart w:id="8"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8"/>
          </w:p>
        </w:tc>
        <w:tc>
          <w:tcPr>
            <w:tcW w:w="448" w:type="dxa"/>
            <w:tcBorders>
              <w:top w:val="nil"/>
              <w:bottom w:val="nil"/>
            </w:tcBorders>
          </w:tcPr>
          <w:p w:rsidR="003D666E" w:rsidRPr="00F1664D" w:rsidRDefault="003D666E" w:rsidP="00500850">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rsidR="003D666E" w:rsidRPr="00F1664D" w:rsidRDefault="003D666E" w:rsidP="00500850">
                <w:pPr>
                  <w:jc w:val="center"/>
                  <w:rPr>
                    <w:rFonts w:cs="Arial"/>
                    <w:b/>
                  </w:rPr>
                </w:pPr>
                <w:r w:rsidRPr="00F1664D">
                  <w:rPr>
                    <w:rFonts w:cs="Arial"/>
                    <w:b/>
                    <w:noProof/>
                  </w:rPr>
                  <w:drawing>
                    <wp:inline distT="0" distB="0" distL="0" distR="0" wp14:anchorId="4B2E5BB3" wp14:editId="4C80C143">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rsidTr="00500850">
        <w:tc>
          <w:tcPr>
            <w:tcW w:w="1273" w:type="dxa"/>
            <w:tcBorders>
              <w:top w:val="nil"/>
              <w:left w:val="nil"/>
              <w:bottom w:val="nil"/>
              <w:right w:val="nil"/>
            </w:tcBorders>
            <w:vAlign w:val="center"/>
          </w:tcPr>
          <w:p w:rsidR="003D666E" w:rsidRPr="00F1664D" w:rsidRDefault="003D666E" w:rsidP="00500850">
            <w:pPr>
              <w:rPr>
                <w:rFonts w:cs="Arial"/>
                <w:b/>
              </w:rPr>
            </w:pPr>
          </w:p>
        </w:tc>
        <w:tc>
          <w:tcPr>
            <w:tcW w:w="2030" w:type="dxa"/>
            <w:tcBorders>
              <w:left w:val="nil"/>
              <w:right w:val="nil"/>
            </w:tcBorders>
            <w:vAlign w:val="center"/>
          </w:tcPr>
          <w:p w:rsidR="003D666E" w:rsidRPr="00F1664D" w:rsidRDefault="003D666E" w:rsidP="00500850">
            <w:pPr>
              <w:jc w:val="center"/>
              <w:rPr>
                <w:rFonts w:cs="Arial"/>
                <w:b/>
              </w:rPr>
            </w:pPr>
          </w:p>
        </w:tc>
        <w:tc>
          <w:tcPr>
            <w:tcW w:w="448" w:type="dxa"/>
            <w:tcBorders>
              <w:top w:val="nil"/>
              <w:left w:val="nil"/>
              <w:bottom w:val="nil"/>
            </w:tcBorders>
          </w:tcPr>
          <w:p w:rsidR="003D666E" w:rsidRPr="00F1664D" w:rsidRDefault="003D666E" w:rsidP="00500850">
            <w:pPr>
              <w:jc w:val="center"/>
              <w:rPr>
                <w:rFonts w:cs="Arial"/>
                <w:b/>
              </w:rPr>
            </w:pPr>
          </w:p>
        </w:tc>
        <w:tc>
          <w:tcPr>
            <w:tcW w:w="5580" w:type="dxa"/>
            <w:vMerge/>
            <w:tcBorders>
              <w:right w:val="single" w:sz="4" w:space="0" w:color="auto"/>
            </w:tcBorders>
            <w:vAlign w:val="center"/>
          </w:tcPr>
          <w:p w:rsidR="003D666E" w:rsidRPr="00F1664D" w:rsidRDefault="003D666E" w:rsidP="00500850">
            <w:pPr>
              <w:jc w:val="center"/>
              <w:rPr>
                <w:rFonts w:cs="Arial"/>
                <w:b/>
              </w:rPr>
            </w:pPr>
          </w:p>
        </w:tc>
      </w:tr>
      <w:tr w:rsidR="003D666E" w:rsidRPr="00F1664D" w:rsidTr="00500850">
        <w:trPr>
          <w:trHeight w:val="1348"/>
        </w:trPr>
        <w:tc>
          <w:tcPr>
            <w:tcW w:w="1273" w:type="dxa"/>
            <w:tcBorders>
              <w:top w:val="nil"/>
              <w:left w:val="nil"/>
              <w:bottom w:val="nil"/>
            </w:tcBorders>
            <w:vAlign w:val="center"/>
          </w:tcPr>
          <w:p w:rsidR="003D666E" w:rsidRPr="00F1664D" w:rsidRDefault="003D666E" w:rsidP="00500850">
            <w:pPr>
              <w:rPr>
                <w:rFonts w:cs="Arial"/>
                <w:b/>
              </w:rPr>
            </w:pPr>
            <w:r w:rsidRPr="00F1664D">
              <w:rPr>
                <w:rFonts w:cs="Arial"/>
                <w:b/>
              </w:rPr>
              <w:t>Datum:</w:t>
            </w:r>
          </w:p>
        </w:tc>
        <w:tc>
          <w:tcPr>
            <w:tcW w:w="2030" w:type="dxa"/>
            <w:vAlign w:val="center"/>
          </w:tcPr>
          <w:p w:rsidR="003D666E" w:rsidRPr="00F1664D" w:rsidRDefault="003D666E" w:rsidP="00500850">
            <w:pPr>
              <w:rPr>
                <w:rFonts w:cs="Arial"/>
              </w:rPr>
            </w:pPr>
            <w:r w:rsidRPr="00F1664D">
              <w:rPr>
                <w:rFonts w:cs="Arial"/>
              </w:rPr>
              <w:fldChar w:fldCharType="begin">
                <w:ffData>
                  <w:name w:val="Text19"/>
                  <w:enabled/>
                  <w:calcOnExit w:val="0"/>
                  <w:textInput>
                    <w:type w:val="date"/>
                    <w:format w:val="dd.MM.yyyy"/>
                  </w:textInput>
                </w:ffData>
              </w:fldChar>
            </w:r>
            <w:bookmarkStart w:id="9"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9"/>
          </w:p>
        </w:tc>
        <w:tc>
          <w:tcPr>
            <w:tcW w:w="448" w:type="dxa"/>
            <w:tcBorders>
              <w:top w:val="nil"/>
              <w:bottom w:val="nil"/>
            </w:tcBorders>
          </w:tcPr>
          <w:p w:rsidR="003D666E" w:rsidRPr="00F1664D" w:rsidRDefault="003D666E" w:rsidP="00500850">
            <w:pPr>
              <w:jc w:val="right"/>
              <w:rPr>
                <w:rFonts w:cs="Arial"/>
                <w:b/>
              </w:rPr>
            </w:pPr>
          </w:p>
        </w:tc>
        <w:tc>
          <w:tcPr>
            <w:tcW w:w="5580" w:type="dxa"/>
            <w:vMerge/>
            <w:tcBorders>
              <w:bottom w:val="single" w:sz="4" w:space="0" w:color="auto"/>
              <w:right w:val="single" w:sz="4" w:space="0" w:color="auto"/>
            </w:tcBorders>
            <w:vAlign w:val="center"/>
          </w:tcPr>
          <w:p w:rsidR="003D666E" w:rsidRPr="00F1664D" w:rsidRDefault="003D666E" w:rsidP="00500850">
            <w:pPr>
              <w:jc w:val="right"/>
              <w:rPr>
                <w:rFonts w:cs="Arial"/>
                <w:b/>
              </w:rPr>
            </w:pPr>
          </w:p>
        </w:tc>
      </w:tr>
    </w:tbl>
    <w:p w:rsidR="001D4353" w:rsidRDefault="003D666E" w:rsidP="005D42C2">
      <w:pPr>
        <w:jc w:val="right"/>
      </w:pPr>
      <w:r w:rsidRPr="00F1664D">
        <w:rPr>
          <w:rFonts w:cs="Arial"/>
          <w:b/>
        </w:rPr>
        <w:t>Rechtsverbindliche Unterschrift / Firmenstempel</w:t>
      </w:r>
    </w:p>
    <w:sectPr w:rsidR="001D4353"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E1C" w:rsidRDefault="00F42E1C" w:rsidP="003D666E">
      <w:r>
        <w:separator/>
      </w:r>
    </w:p>
  </w:endnote>
  <w:endnote w:type="continuationSeparator" w:id="0">
    <w:p w:rsidR="00F42E1C" w:rsidRDefault="00F42E1C"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66E" w:rsidRPr="00B010C2" w:rsidRDefault="005C2227" w:rsidP="00581C26">
    <w:pPr>
      <w:pStyle w:val="Fuzeile"/>
      <w:tabs>
        <w:tab w:val="clear" w:pos="9072"/>
        <w:tab w:val="right" w:pos="9540"/>
      </w:tabs>
      <w:rPr>
        <w:rFonts w:cs="Arial"/>
      </w:rPr>
    </w:pPr>
    <w:r>
      <w:rPr>
        <w:rFonts w:cs="Arial"/>
      </w:rPr>
      <w:t>12.05.2022</w:t>
    </w:r>
    <w:r w:rsidR="003D666E">
      <w:rPr>
        <w:rFonts w:cs="Arial"/>
      </w:rPr>
      <w:t xml:space="preserve"> </w:t>
    </w:r>
    <w:r w:rsidR="003D666E" w:rsidRPr="00B010C2">
      <w:rPr>
        <w:rFonts w:cs="Arial"/>
      </w:rPr>
      <w:t xml:space="preserve">Anlage </w:t>
    </w:r>
    <w:r w:rsidR="003D666E">
      <w:rPr>
        <w:rFonts w:cs="Arial"/>
      </w:rPr>
      <w:t>1</w:t>
    </w:r>
    <w:r w:rsidR="003D666E" w:rsidRPr="00B010C2">
      <w:rPr>
        <w:rFonts w:cs="Arial"/>
      </w:rP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ab/>
      <w:t xml:space="preserve">     DE-UZ </w:t>
    </w:r>
    <w:r w:rsidR="00985A88">
      <w:rPr>
        <w:rStyle w:val="Seitenzahl"/>
        <w:rFonts w:cs="Arial"/>
      </w:rPr>
      <w:t>5</w:t>
    </w:r>
    <w:r w:rsidR="003D666E" w:rsidRPr="00B010C2">
      <w:rPr>
        <w:rStyle w:val="Seitenzahl"/>
        <w:rFonts w:cs="Arial"/>
      </w:rPr>
      <w:t xml:space="preserve"> Ausgabe </w:t>
    </w:r>
    <w:r w:rsidR="003D666E">
      <w:rPr>
        <w:rStyle w:val="Seitenzahl"/>
        <w:rFonts w:cs="Arial"/>
      </w:rPr>
      <w:t>Januar</w:t>
    </w:r>
    <w:r w:rsidR="003D666E" w:rsidRPr="00B010C2">
      <w:rPr>
        <w:rStyle w:val="Seitenzahl"/>
        <w:rFonts w:cs="Arial"/>
      </w:rPr>
      <w:t xml:space="preserve"> 20</w:t>
    </w:r>
    <w:r w:rsidR="003D666E">
      <w:rPr>
        <w:rStyle w:val="Seitenzahl"/>
        <w:rFonts w:cs="Arial"/>
      </w:rPr>
      <w:t>2</w:t>
    </w:r>
    <w:r w:rsidR="00985A88">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66E" w:rsidRPr="00731E02" w:rsidRDefault="003D666E"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E1C" w:rsidRDefault="00F42E1C" w:rsidP="003D666E">
      <w:r>
        <w:separator/>
      </w:r>
    </w:p>
  </w:footnote>
  <w:footnote w:type="continuationSeparator" w:id="0">
    <w:p w:rsidR="00F42E1C" w:rsidRDefault="00F42E1C" w:rsidP="003D666E">
      <w:r>
        <w:continuationSeparator/>
      </w:r>
    </w:p>
  </w:footnote>
  <w:footnote w:id="1">
    <w:p w:rsidR="00530DBA" w:rsidRDefault="00530DBA" w:rsidP="00530DBA">
      <w:pPr>
        <w:pStyle w:val="Funotentext"/>
      </w:pPr>
      <w:r>
        <w:rPr>
          <w:rStyle w:val="Funotenzeichen"/>
        </w:rPr>
        <w:footnoteRef/>
      </w:r>
      <w:r>
        <w:t xml:space="preserve"> </w:t>
      </w:r>
      <w:r w:rsidRPr="0002346E">
        <w:rPr>
          <w:rStyle w:val="Hyperlink"/>
        </w:rPr>
        <w:t>https://echa.europa.eu/web/guest/candidate-list-table</w:t>
      </w:r>
    </w:p>
  </w:footnote>
  <w:footnote w:id="2">
    <w:p w:rsidR="00530DBA" w:rsidRDefault="00530DBA" w:rsidP="00530DBA">
      <w:pPr>
        <w:pStyle w:val="Funotentext"/>
      </w:pPr>
      <w:r>
        <w:rPr>
          <w:rStyle w:val="Funotenzeichen"/>
        </w:rPr>
        <w:footnoteRef/>
      </w:r>
      <w:r>
        <w:t xml:space="preserve"> </w:t>
      </w:r>
      <w:r w:rsidRPr="0002346E">
        <w:rPr>
          <w:rStyle w:val="Hyperlink"/>
        </w:rPr>
        <w:t>www.reach-compliance.ch/ghsclp/</w:t>
      </w:r>
    </w:p>
  </w:footnote>
  <w:footnote w:id="3">
    <w:p w:rsidR="00530DBA" w:rsidRPr="00295EAA" w:rsidRDefault="00530DBA" w:rsidP="00530DBA">
      <w:pPr>
        <w:pStyle w:val="Funotentext"/>
      </w:pPr>
      <w:r>
        <w:rPr>
          <w:rStyle w:val="Funotenzeichen"/>
        </w:rPr>
        <w:footnoteRef/>
      </w:r>
      <w:r>
        <w:t xml:space="preserve"> </w:t>
      </w:r>
      <w:r w:rsidRPr="0002346E">
        <w:rPr>
          <w:rStyle w:val="Hyperlink"/>
        </w:rPr>
        <w:t>www.baua.de/DE/Angebote/Rechtstexte-und-Technische-Regeln/Regelwerk/TRGS/TRGS-905.html</w:t>
      </w:r>
    </w:p>
  </w:footnote>
  <w:footnote w:id="4">
    <w:p w:rsidR="00530DBA" w:rsidRDefault="00530DBA" w:rsidP="00530DBA">
      <w:pPr>
        <w:pStyle w:val="Funotentext"/>
      </w:pPr>
      <w:r>
        <w:rPr>
          <w:rStyle w:val="Funotenzeichen"/>
        </w:rPr>
        <w:footnoteRef/>
      </w:r>
      <w:r>
        <w:t xml:space="preserve"> </w:t>
      </w:r>
      <w:r w:rsidRPr="005042E4">
        <w:t>Ausgenommen Titandioxid, da sich die Einstufung nur auf einatembare Stäube bezieht.</w:t>
      </w:r>
    </w:p>
  </w:footnote>
  <w:footnote w:id="5">
    <w:p w:rsidR="00530DBA" w:rsidRDefault="00530DBA" w:rsidP="00530DBA">
      <w:pPr>
        <w:pStyle w:val="Funotentext"/>
      </w:pPr>
      <w:r>
        <w:rPr>
          <w:rStyle w:val="Funotenzeichen"/>
        </w:rPr>
        <w:footnoteRef/>
      </w:r>
      <w:r>
        <w:t xml:space="preserve"> Eine Ausnahme ergibt sich für die Schleimverhinderungs- und Konservierungsmittel, siehe Punkt 3.5</w:t>
      </w:r>
    </w:p>
  </w:footnote>
  <w:footnote w:id="6">
    <w:p w:rsidR="001D1040" w:rsidRDefault="001D1040" w:rsidP="001D1040">
      <w:pPr>
        <w:pStyle w:val="Funotentext"/>
      </w:pPr>
      <w:r>
        <w:rPr>
          <w:rStyle w:val="Funotenzeichen"/>
        </w:rPr>
        <w:footnoteRef/>
      </w:r>
      <w:r>
        <w:t xml:space="preserve"> </w:t>
      </w:r>
      <w:r w:rsidRPr="001E65B4">
        <w:rPr>
          <w:rStyle w:val="Hyperlink"/>
        </w:rPr>
        <w:t>http://bfr.ble.de/kse/faces/DBEmpfehlung.jsp</w:t>
      </w:r>
    </w:p>
  </w:footnote>
  <w:footnote w:id="7">
    <w:p w:rsidR="00E815E5" w:rsidRPr="00847499" w:rsidRDefault="00E815E5" w:rsidP="00E815E5">
      <w:pPr>
        <w:pStyle w:val="Funotentext"/>
        <w:rPr>
          <w:rStyle w:val="StandardnurWort"/>
        </w:rPr>
      </w:pPr>
      <w:r w:rsidRPr="00047319">
        <w:rPr>
          <w:rStyle w:val="Funotenzeichen"/>
        </w:rPr>
        <w:footnoteRef/>
      </w:r>
      <w:r w:rsidRPr="00C16A49">
        <w:t xml:space="preserve"> </w:t>
      </w:r>
      <w:hyperlink r:id="rId1" w:history="1">
        <w:r w:rsidR="002676C5" w:rsidRPr="0047301E">
          <w:rPr>
            <w:rStyle w:val="Hyperlink"/>
          </w:rPr>
          <w:t>http://www.baua.de/nn_16790/de/Themen-von-A-Z/Gefahrstoffe/TRGS/pdf/TRGS-614.pdf</w:t>
        </w:r>
      </w:hyperlink>
      <w:r w:rsidRPr="00847499">
        <w:rPr>
          <w:rStyle w:val="StandardnurWort"/>
        </w:rPr>
        <w:t xml:space="preserve"> </w:t>
      </w:r>
    </w:p>
  </w:footnote>
  <w:footnote w:id="8">
    <w:p w:rsidR="005568DF" w:rsidRPr="000A184A" w:rsidRDefault="005568DF" w:rsidP="005568DF">
      <w:pPr>
        <w:pStyle w:val="Funotentext"/>
      </w:pPr>
      <w:r>
        <w:rPr>
          <w:rStyle w:val="Funotenzeichen"/>
        </w:rPr>
        <w:footnoteRef/>
      </w:r>
      <w:r>
        <w:t xml:space="preserve"> </w:t>
      </w:r>
      <w:r w:rsidRPr="000A184A">
        <w:t xml:space="preserve">Abzurufen unter: </w:t>
      </w:r>
      <w:r w:rsidRPr="00EC23F8">
        <w:rPr>
          <w:rStyle w:val="Hyperlink"/>
        </w:rPr>
        <w:t>https://www.verpackungsregister.org/stiftung-behoerde/mindeststandard-21-verpackg</w:t>
      </w:r>
    </w:p>
  </w:footnote>
  <w:footnote w:id="9">
    <w:p w:rsidR="00420B56" w:rsidRDefault="00420B56" w:rsidP="00420B56">
      <w:pPr>
        <w:pStyle w:val="Funotentext"/>
      </w:pPr>
      <w:r>
        <w:rPr>
          <w:rStyle w:val="Funotenzeichen"/>
        </w:rPr>
        <w:footnoteRef/>
      </w:r>
      <w:r>
        <w:t xml:space="preserve"> TNb </w:t>
      </w:r>
      <w:r w:rsidRPr="00D032F6">
        <w:t>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66E" w:rsidRDefault="003D666E">
    <w:pPr>
      <w:pStyle w:val="Kopfzeile"/>
    </w:pPr>
    <w:r>
      <w:rPr>
        <w:noProof/>
      </w:rPr>
      <w:drawing>
        <wp:anchor distT="0" distB="0" distL="114300" distR="114300" simplePos="0" relativeHeight="251660288" behindDoc="0" locked="0" layoutInCell="1" allowOverlap="1" wp14:anchorId="2A1C82C7" wp14:editId="22D1C47E">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66E" w:rsidRDefault="003D666E">
    <w:pPr>
      <w:pStyle w:val="Kopfzeile"/>
    </w:pPr>
    <w:r>
      <w:rPr>
        <w:noProof/>
      </w:rPr>
      <w:drawing>
        <wp:anchor distT="0" distB="0" distL="114300" distR="114300" simplePos="0" relativeHeight="251659264" behindDoc="1" locked="0" layoutInCell="1" allowOverlap="0" wp14:anchorId="646BD217" wp14:editId="17679EAA">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NI2LfdUJ+hzd4Ec9CGGrU0Bm/wUdFxhwbkxyzEAyece/1qn8693yhORbex1M8d2LcryCjSvF7q9RQYPZIZclRQ==" w:salt="fZEXfcg63ETi5FXxdoLrS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D99"/>
    <w:rsid w:val="000515FA"/>
    <w:rsid w:val="000624E3"/>
    <w:rsid w:val="00066C1C"/>
    <w:rsid w:val="00072572"/>
    <w:rsid w:val="000938FF"/>
    <w:rsid w:val="000B6B8F"/>
    <w:rsid w:val="000F3F7C"/>
    <w:rsid w:val="0010412B"/>
    <w:rsid w:val="00131EC2"/>
    <w:rsid w:val="001424B3"/>
    <w:rsid w:val="00192EC8"/>
    <w:rsid w:val="001C1B64"/>
    <w:rsid w:val="001D1040"/>
    <w:rsid w:val="001D4353"/>
    <w:rsid w:val="001F114D"/>
    <w:rsid w:val="00215893"/>
    <w:rsid w:val="0023514A"/>
    <w:rsid w:val="002676C5"/>
    <w:rsid w:val="002A65A7"/>
    <w:rsid w:val="002E45B4"/>
    <w:rsid w:val="00351B98"/>
    <w:rsid w:val="00351DF0"/>
    <w:rsid w:val="003558EC"/>
    <w:rsid w:val="003D666E"/>
    <w:rsid w:val="00420B56"/>
    <w:rsid w:val="00434333"/>
    <w:rsid w:val="004B003A"/>
    <w:rsid w:val="004E19B6"/>
    <w:rsid w:val="00511C5A"/>
    <w:rsid w:val="00530DBA"/>
    <w:rsid w:val="005568DF"/>
    <w:rsid w:val="00583B0F"/>
    <w:rsid w:val="005C2227"/>
    <w:rsid w:val="005C4958"/>
    <w:rsid w:val="005D42C2"/>
    <w:rsid w:val="005F702C"/>
    <w:rsid w:val="00633F0F"/>
    <w:rsid w:val="006F203D"/>
    <w:rsid w:val="00712818"/>
    <w:rsid w:val="00770F23"/>
    <w:rsid w:val="007A14B0"/>
    <w:rsid w:val="00871B41"/>
    <w:rsid w:val="00926C8C"/>
    <w:rsid w:val="00955804"/>
    <w:rsid w:val="00985A88"/>
    <w:rsid w:val="009D1887"/>
    <w:rsid w:val="009D1F87"/>
    <w:rsid w:val="00A011E9"/>
    <w:rsid w:val="00A16B4B"/>
    <w:rsid w:val="00A50563"/>
    <w:rsid w:val="00A646A5"/>
    <w:rsid w:val="00AE373B"/>
    <w:rsid w:val="00B760ED"/>
    <w:rsid w:val="00C148F0"/>
    <w:rsid w:val="00C32BC9"/>
    <w:rsid w:val="00C654CE"/>
    <w:rsid w:val="00CA6595"/>
    <w:rsid w:val="00CB3026"/>
    <w:rsid w:val="00D167EB"/>
    <w:rsid w:val="00D63DE9"/>
    <w:rsid w:val="00DD0312"/>
    <w:rsid w:val="00E13250"/>
    <w:rsid w:val="00E3044C"/>
    <w:rsid w:val="00E347D4"/>
    <w:rsid w:val="00E51063"/>
    <w:rsid w:val="00E6676D"/>
    <w:rsid w:val="00E815E5"/>
    <w:rsid w:val="00EA45F3"/>
    <w:rsid w:val="00EE3B92"/>
    <w:rsid w:val="00F42E1C"/>
    <w:rsid w:val="00F542A0"/>
    <w:rsid w:val="00FD0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2266</Words>
  <Characters>14280</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10</cp:revision>
  <cp:lastPrinted>2022-03-08T11:06:00Z</cp:lastPrinted>
  <dcterms:created xsi:type="dcterms:W3CDTF">2022-05-10T06:16:00Z</dcterms:created>
  <dcterms:modified xsi:type="dcterms:W3CDTF">2022-05-17T10:08:00Z</dcterms:modified>
</cp:coreProperties>
</file>